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00" w:type="dxa"/>
        <w:jc w:val="center"/>
        <w:tblCellMar>
          <w:left w:w="0" w:type="dxa"/>
          <w:right w:w="0" w:type="dxa"/>
        </w:tblCellMar>
        <w:tblLook w:val="04A0" w:firstRow="1" w:lastRow="0" w:firstColumn="1" w:lastColumn="0" w:noHBand="0" w:noVBand="1"/>
      </w:tblPr>
      <w:tblGrid>
        <w:gridCol w:w="9000"/>
      </w:tblGrid>
      <w:tr w:rsidR="00451844" w:rsidTr="00451844">
        <w:trPr>
          <w:jc w:val="center"/>
        </w:trPr>
        <w:tc>
          <w:tcPr>
            <w:tcW w:w="0" w:type="auto"/>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9000"/>
            </w:tblGrid>
            <w:tr w:rsidR="00451844">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451844">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51844">
                          <w:tc>
                            <w:tcPr>
                              <w:tcW w:w="0" w:type="auto"/>
                              <w:hideMark/>
                            </w:tcPr>
                            <w:p w:rsidR="00451844" w:rsidRDefault="00451844">
                              <w:pPr>
                                <w:jc w:val="center"/>
                                <w:rPr>
                                  <w:rFonts w:eastAsia="Times New Roman"/>
                                </w:rPr>
                              </w:pPr>
                              <w:r>
                                <w:rPr>
                                  <w:rFonts w:eastAsia="Times New Roman"/>
                                  <w:noProof/>
                                </w:rPr>
                                <w:drawing>
                                  <wp:inline distT="0" distB="0" distL="0" distR="0">
                                    <wp:extent cx="5715000" cy="1577340"/>
                                    <wp:effectExtent l="0" t="0" r="0" b="3810"/>
                                    <wp:docPr id="2" name="Picture 2" descr="https://gallery.mailchimp.com/853805168e37ceb08a882beba/images/1d67cbbc-784f-4c43-8725-0a1d1e4a0f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53805168e37ceb08a882beba/images/1d67cbbc-784f-4c43-8725-0a1d1e4a0f6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577340"/>
                                            </a:xfrm>
                                            <a:prstGeom prst="rect">
                                              <a:avLst/>
                                            </a:prstGeom>
                                            <a:noFill/>
                                            <a:ln>
                                              <a:noFill/>
                                            </a:ln>
                                          </pic:spPr>
                                        </pic:pic>
                                      </a:graphicData>
                                    </a:graphic>
                                  </wp:inline>
                                </w:drawing>
                              </w: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51844">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451844">
                                <w:tc>
                                  <w:tcPr>
                                    <w:tcW w:w="0" w:type="auto"/>
                                    <w:tcMar>
                                      <w:top w:w="0" w:type="dxa"/>
                                      <w:left w:w="270" w:type="dxa"/>
                                      <w:bottom w:w="135" w:type="dxa"/>
                                      <w:right w:w="270" w:type="dxa"/>
                                    </w:tcMar>
                                    <w:hideMark/>
                                  </w:tcPr>
                                  <w:p w:rsidR="00451844" w:rsidRDefault="00451844">
                                    <w:pPr>
                                      <w:pStyle w:val="Heading1"/>
                                      <w:rPr>
                                        <w:rFonts w:eastAsia="Times New Roman"/>
                                      </w:rPr>
                                    </w:pPr>
                                    <w:r>
                                      <w:rPr>
                                        <w:rFonts w:eastAsia="Times New Roman"/>
                                        <w:color w:val="CEAE5E"/>
                                        <w:sz w:val="36"/>
                                        <w:szCs w:val="36"/>
                                      </w:rPr>
                                      <w:t>April 17, 2017</w:t>
                                    </w:r>
                                  </w:p>
                                  <w:p w:rsidR="00451844" w:rsidRDefault="00451844">
                                    <w:pPr>
                                      <w:pStyle w:val="Heading2"/>
                                      <w:rPr>
                                        <w:rFonts w:eastAsia="Times New Roman"/>
                                      </w:rPr>
                                    </w:pPr>
                                    <w:r>
                                      <w:rPr>
                                        <w:rStyle w:val="Strong"/>
                                        <w:rFonts w:eastAsia="Times New Roman"/>
                                        <w:b/>
                                        <w:bCs/>
                                        <w:color w:val="153D6D"/>
                                        <w:sz w:val="48"/>
                                        <w:szCs w:val="48"/>
                                      </w:rPr>
                                      <w:t>Legislative UPDATE</w:t>
                                    </w:r>
                                  </w:p>
                                  <w:p w:rsidR="00451844" w:rsidRDefault="00451844">
                                    <w:pPr>
                                      <w:pStyle w:val="Heading2"/>
                                      <w:rPr>
                                        <w:rFonts w:eastAsia="Times New Roman"/>
                                      </w:rPr>
                                    </w:pPr>
                                    <w:r>
                                      <w:rPr>
                                        <w:rFonts w:eastAsia="Times New Roman"/>
                                        <w:color w:val="153D6D"/>
                                        <w:sz w:val="27"/>
                                        <w:szCs w:val="27"/>
                                      </w:rPr>
                                      <w:t>Pennsylvania's State System of Higher Education</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51844">
                    <w:trPr>
                      <w:hidden/>
                    </w:trPr>
                    <w:tc>
                      <w:tcPr>
                        <w:tcW w:w="0" w:type="auto"/>
                        <w:tcMar>
                          <w:top w:w="0" w:type="dxa"/>
                          <w:left w:w="270" w:type="dxa"/>
                          <w:bottom w:w="0"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8460"/>
                        </w:tblGrid>
                        <w:tr w:rsidR="00451844">
                          <w:trPr>
                            <w:hidden/>
                          </w:trPr>
                          <w:tc>
                            <w:tcPr>
                              <w:tcW w:w="0" w:type="auto"/>
                              <w:tcBorders>
                                <w:top w:val="threeDEngrave" w:sz="6" w:space="0" w:color="999999"/>
                                <w:left w:val="nil"/>
                                <w:bottom w:val="nil"/>
                                <w:right w:val="nil"/>
                              </w:tcBorders>
                              <w:vAlign w:val="center"/>
                              <w:hideMark/>
                            </w:tcPr>
                            <w:p w:rsidR="00451844" w:rsidRDefault="00451844">
                              <w:pPr>
                                <w:rPr>
                                  <w:rFonts w:eastAsia="Times New Roman"/>
                                  <w:vanish/>
                                </w:rPr>
                              </w:pP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jc w:val="center"/>
              <w:rPr>
                <w:rFonts w:eastAsia="Times New Roman"/>
                <w:sz w:val="20"/>
                <w:szCs w:val="20"/>
              </w:rPr>
            </w:pPr>
          </w:p>
        </w:tc>
      </w:tr>
      <w:tr w:rsidR="00451844" w:rsidTr="00451844">
        <w:trPr>
          <w:jc w:val="center"/>
        </w:trPr>
        <w:tc>
          <w:tcPr>
            <w:tcW w:w="0" w:type="auto"/>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8550"/>
            </w:tblGrid>
            <w:tr w:rsidR="00451844">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55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50"/>
                        </w:tblGrid>
                        <w:tr w:rsidR="00451844">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50"/>
                              </w:tblGrid>
                              <w:tr w:rsidR="00451844">
                                <w:tc>
                                  <w:tcPr>
                                    <w:tcW w:w="0" w:type="auto"/>
                                    <w:tcMar>
                                      <w:top w:w="0" w:type="dxa"/>
                                      <w:left w:w="270" w:type="dxa"/>
                                      <w:bottom w:w="135" w:type="dxa"/>
                                      <w:right w:w="270" w:type="dxa"/>
                                    </w:tcMar>
                                    <w:hideMark/>
                                  </w:tcPr>
                                  <w:p w:rsidR="00451844" w:rsidRDefault="00451844">
                                    <w:pPr>
                                      <w:rPr>
                                        <w:rFonts w:ascii="Helvetica" w:hAnsi="Helvetica" w:cs="Helvetica"/>
                                        <w:color w:val="737475"/>
                                        <w:sz w:val="21"/>
                                        <w:szCs w:val="21"/>
                                      </w:rPr>
                                    </w:pPr>
                                    <w:r>
                                      <w:rPr>
                                        <w:rFonts w:ascii="Arial" w:hAnsi="Arial" w:cs="Arial"/>
                                        <w:color w:val="000000"/>
                                        <w:sz w:val="17"/>
                                        <w:szCs w:val="17"/>
                                      </w:rPr>
                                      <w:t>Student-led teams from each of the 14 universities that comprise Pennsylvania’s State System of Higher Education will canvas the Capitol Tuesday, meeting with legislators to discuss the important role the universities play in each of the campus communities, as well as in their regions and across the Commonwealth, and to encourage increased investment in state universities.</w:t>
                                    </w:r>
                                    <w:r>
                                      <w:rPr>
                                        <w:rFonts w:ascii="Arial" w:hAnsi="Arial" w:cs="Arial"/>
                                        <w:color w:val="000000"/>
                                        <w:sz w:val="17"/>
                                        <w:szCs w:val="17"/>
                                      </w:rPr>
                                      <w:br/>
                                    </w:r>
                                    <w:r>
                                      <w:rPr>
                                        <w:rFonts w:ascii="Arial" w:hAnsi="Arial" w:cs="Arial"/>
                                        <w:color w:val="000000"/>
                                        <w:sz w:val="17"/>
                                        <w:szCs w:val="17"/>
                                      </w:rPr>
                                      <w:br/>
                                      <w:t>The students will talk with legislators about their own college experiences and how important the education they are receiving is to them and to their families. About 90 percent of the more than 100,000 students who attend State System universities are Pennsylvania residents, and the vast majority will stay here after graduation, to work, to live and to raise their families.</w:t>
                                    </w:r>
                                    <w:r>
                                      <w:rPr>
                                        <w:rFonts w:ascii="Arial" w:hAnsi="Arial" w:cs="Arial"/>
                                        <w:color w:val="000000"/>
                                        <w:sz w:val="17"/>
                                        <w:szCs w:val="17"/>
                                      </w:rPr>
                                      <w:br/>
                                    </w:r>
                                    <w:r>
                                      <w:rPr>
                                        <w:rFonts w:ascii="Arial" w:hAnsi="Arial" w:cs="Arial"/>
                                        <w:color w:val="000000"/>
                                        <w:sz w:val="17"/>
                                        <w:szCs w:val="17"/>
                                      </w:rPr>
                                      <w:br/>
                                      <w:t xml:space="preserve">In all, nearly 150 students, faculty, administrators, trustees and alumni will take place in the State System's two-day advocacy effort, beginning with an advocacy orientation Monday afternoon. </w:t>
                                    </w:r>
                                    <w:r>
                                      <w:rPr>
                                        <w:rFonts w:ascii="Helvetica" w:hAnsi="Helvetica" w:cs="Helvetica"/>
                                        <w:color w:val="000000"/>
                                        <w:sz w:val="17"/>
                                        <w:szCs w:val="17"/>
                                      </w:rPr>
                                      <w:br/>
                                    </w:r>
                                    <w:r>
                                      <w:rPr>
                                        <w:rFonts w:ascii="Helvetica" w:hAnsi="Helvetica" w:cs="Helvetica"/>
                                        <w:color w:val="000000"/>
                                        <w:sz w:val="17"/>
                                        <w:szCs w:val="17"/>
                                      </w:rPr>
                                      <w:br/>
                                      <w:t>In</w:t>
                                    </w:r>
                                    <w:r>
                                      <w:rPr>
                                        <w:rFonts w:ascii="Arial" w:hAnsi="Arial" w:cs="Arial"/>
                                        <w:color w:val="000000"/>
                                        <w:sz w:val="17"/>
                                        <w:szCs w:val="17"/>
                                      </w:rPr>
                                      <w:t xml:space="preserve"> addition to meeting with legislators, representatives from each of the universities will set up displays on Tuesday in the East Wing Rotunda, where they will demonstrate some of their top academic programs and research projects. </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rPr>
                      <w:hidden/>
                    </w:trPr>
                    <w:tc>
                      <w:tcPr>
                        <w:tcW w:w="0" w:type="auto"/>
                        <w:tcMar>
                          <w:top w:w="0" w:type="dxa"/>
                          <w:left w:w="270" w:type="dxa"/>
                          <w:bottom w:w="0"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8010"/>
                        </w:tblGrid>
                        <w:tr w:rsidR="00451844">
                          <w:trPr>
                            <w:hidden/>
                          </w:trPr>
                          <w:tc>
                            <w:tcPr>
                              <w:tcW w:w="0" w:type="auto"/>
                              <w:tcBorders>
                                <w:top w:val="threeDEngrave" w:sz="6" w:space="0" w:color="999999"/>
                                <w:left w:val="nil"/>
                                <w:bottom w:val="nil"/>
                                <w:right w:val="nil"/>
                              </w:tcBorders>
                              <w:vAlign w:val="center"/>
                              <w:hideMark/>
                            </w:tcPr>
                            <w:p w:rsidR="00451844" w:rsidRDefault="00451844">
                              <w:pPr>
                                <w:rPr>
                                  <w:rFonts w:eastAsia="Times New Roman"/>
                                  <w:vanish/>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50"/>
                        </w:tblGrid>
                        <w:tr w:rsidR="0045184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50"/>
                              </w:tblGrid>
                              <w:tr w:rsidR="00451844">
                                <w:tc>
                                  <w:tcPr>
                                    <w:tcW w:w="0" w:type="auto"/>
                                    <w:tcMar>
                                      <w:top w:w="0" w:type="dxa"/>
                                      <w:left w:w="270" w:type="dxa"/>
                                      <w:bottom w:w="135" w:type="dxa"/>
                                      <w:right w:w="270" w:type="dxa"/>
                                    </w:tcMar>
                                    <w:hideMark/>
                                  </w:tcPr>
                                  <w:p w:rsidR="00451844" w:rsidRDefault="00451844">
                                    <w:pPr>
                                      <w:pStyle w:val="Heading3"/>
                                      <w:rPr>
                                        <w:rFonts w:eastAsia="Times New Roman"/>
                                      </w:rPr>
                                    </w:pPr>
                                    <w:r>
                                      <w:rPr>
                                        <w:rFonts w:eastAsia="Times New Roman"/>
                                        <w:color w:val="153D6D"/>
                                        <w:sz w:val="21"/>
                                        <w:szCs w:val="21"/>
                                      </w:rPr>
                                      <w:t>Senate</w:t>
                                    </w:r>
                                  </w:p>
                                  <w:p w:rsidR="00451844" w:rsidRDefault="00451844">
                                    <w:pPr>
                                      <w:rPr>
                                        <w:rFonts w:ascii="Helvetica" w:eastAsia="Times New Roman" w:hAnsi="Helvetica" w:cs="Helvetica"/>
                                        <w:color w:val="737475"/>
                                        <w:sz w:val="18"/>
                                        <w:szCs w:val="18"/>
                                      </w:rPr>
                                    </w:pPr>
                                    <w:r>
                                      <w:rPr>
                                        <w:rFonts w:ascii="Helvetica" w:eastAsia="Times New Roman" w:hAnsi="Helvetica" w:cs="Helvetica"/>
                                        <w:color w:val="737475"/>
                                        <w:sz w:val="18"/>
                                        <w:szCs w:val="18"/>
                                      </w:rPr>
                                      <w:br/>
                                    </w:r>
                                    <w:r>
                                      <w:rPr>
                                        <w:rStyle w:val="Strong"/>
                                        <w:rFonts w:ascii="Helvetica" w:eastAsia="Times New Roman" w:hAnsi="Helvetica" w:cs="Helvetica"/>
                                        <w:color w:val="153D6D"/>
                                        <w:sz w:val="36"/>
                                        <w:szCs w:val="36"/>
                                      </w:rPr>
                                      <w:t>Session &amp; Committee Activity</w:t>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hyperlink r:id="rId5" w:tgtFrame="_blank" w:history="1">
                                      <w:r>
                                        <w:rPr>
                                          <w:rStyle w:val="Hyperlink"/>
                                          <w:rFonts w:ascii="Helvetica" w:eastAsia="Times New Roman" w:hAnsi="Helvetica" w:cs="Helvetica"/>
                                          <w:color w:val="CAAD4C"/>
                                          <w:sz w:val="18"/>
                                          <w:szCs w:val="18"/>
                                        </w:rPr>
                                        <w:t>Senate Session Days</w:t>
                                      </w:r>
                                    </w:hyperlink>
                                    <w:r>
                                      <w:rPr>
                                        <w:rFonts w:ascii="Helvetica" w:eastAsia="Times New Roman" w:hAnsi="Helvetica" w:cs="Helvetica"/>
                                        <w:color w:val="737475"/>
                                        <w:sz w:val="18"/>
                                        <w:szCs w:val="18"/>
                                      </w:rPr>
                                      <w:t> | </w:t>
                                    </w:r>
                                    <w:hyperlink r:id="rId6" w:tgtFrame="_blank" w:history="1">
                                      <w:r>
                                        <w:rPr>
                                          <w:rStyle w:val="Hyperlink"/>
                                          <w:rFonts w:ascii="Helvetica" w:eastAsia="Times New Roman" w:hAnsi="Helvetica" w:cs="Helvetica"/>
                                          <w:color w:val="CAAD4C"/>
                                          <w:sz w:val="18"/>
                                          <w:szCs w:val="18"/>
                                        </w:rPr>
                                        <w:t>Watch Session Live</w:t>
                                      </w:r>
                                    </w:hyperlink>
                                    <w:r>
                                      <w:rPr>
                                        <w:rFonts w:ascii="Helvetica" w:eastAsia="Times New Roman" w:hAnsi="Helvetica" w:cs="Helvetica"/>
                                        <w:color w:val="737475"/>
                                        <w:sz w:val="18"/>
                                        <w:szCs w:val="18"/>
                                      </w:rPr>
                                      <w:t> | </w:t>
                                    </w:r>
                                    <w:hyperlink r:id="rId7" w:tgtFrame="_blank" w:history="1">
                                      <w:r>
                                        <w:rPr>
                                          <w:rStyle w:val="Hyperlink"/>
                                          <w:rFonts w:ascii="Helvetica" w:eastAsia="Times New Roman" w:hAnsi="Helvetica" w:cs="Helvetica"/>
                                          <w:color w:val="CAAD4C"/>
                                          <w:sz w:val="18"/>
                                          <w:szCs w:val="18"/>
                                        </w:rPr>
                                        <w:t>Senate Calendars</w:t>
                                      </w:r>
                                    </w:hyperlink>
                                    <w:r>
                                      <w:rPr>
                                        <w:rFonts w:ascii="Helvetica" w:eastAsia="Times New Roman" w:hAnsi="Helvetica" w:cs="Helvetica"/>
                                        <w:color w:val="737475"/>
                                        <w:sz w:val="18"/>
                                        <w:szCs w:val="18"/>
                                      </w:rPr>
                                      <w:t xml:space="preserve"> | </w:t>
                                    </w:r>
                                    <w:hyperlink r:id="rId8" w:tgtFrame="_blank" w:history="1">
                                      <w:r>
                                        <w:rPr>
                                          <w:rStyle w:val="Hyperlink"/>
                                          <w:rFonts w:ascii="Helvetica" w:eastAsia="Times New Roman" w:hAnsi="Helvetica" w:cs="Helvetica"/>
                                          <w:color w:val="CAAD4C"/>
                                          <w:sz w:val="18"/>
                                          <w:szCs w:val="18"/>
                                        </w:rPr>
                                        <w:t>Senate Committee Meeting Schedule</w:t>
                                      </w:r>
                                    </w:hyperlink>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r>
                                      <w:rPr>
                                        <w:rFonts w:ascii="Arial" w:eastAsia="Times New Roman" w:hAnsi="Arial" w:cs="Arial"/>
                                        <w:color w:val="000000"/>
                                        <w:sz w:val="17"/>
                                        <w:szCs w:val="17"/>
                                      </w:rPr>
                                      <w:t>The Senate convenes in session Tuesday at 1:00 p.m. through Wednesday. The following bills of interest are on the Senate Calendar:</w:t>
                                    </w:r>
                                    <w:r>
                                      <w:rPr>
                                        <w:rFonts w:ascii="Helvetica" w:eastAsia="Times New Roman" w:hAnsi="Helvetica" w:cs="Helvetica"/>
                                        <w:color w:val="737475"/>
                                        <w:sz w:val="18"/>
                                        <w:szCs w:val="18"/>
                                      </w:rPr>
                                      <w:br/>
                                      <w:t xml:space="preserve">  </w:t>
                                    </w:r>
                                  </w:p>
                                  <w:tbl>
                                    <w:tblPr>
                                      <w:tblW w:w="7740" w:type="dxa"/>
                                      <w:tblCellMar>
                                        <w:left w:w="0" w:type="dxa"/>
                                        <w:right w:w="0" w:type="dxa"/>
                                      </w:tblCellMar>
                                      <w:tblLook w:val="04A0" w:firstRow="1" w:lastRow="0" w:firstColumn="1" w:lastColumn="0" w:noHBand="0" w:noVBand="1"/>
                                    </w:tblPr>
                                    <w:tblGrid>
                                      <w:gridCol w:w="1108"/>
                                      <w:gridCol w:w="6632"/>
                                    </w:tblGrid>
                                    <w:tr w:rsidR="00451844">
                                      <w:tc>
                                        <w:tcPr>
                                          <w:tcW w:w="1095" w:type="dxa"/>
                                          <w:vAlign w:val="center"/>
                                          <w:hideMark/>
                                        </w:tcPr>
                                        <w:p w:rsidR="00451844" w:rsidRDefault="00451844">
                                          <w:pPr>
                                            <w:rPr>
                                              <w:rFonts w:eastAsia="Times New Roman"/>
                                            </w:rPr>
                                          </w:pPr>
                                          <w:r>
                                            <w:rPr>
                                              <w:rFonts w:eastAsia="Times New Roman"/>
                                            </w:rPr>
                                            <w:br/>
                                          </w:r>
                                          <w:hyperlink r:id="rId9" w:history="1">
                                            <w:r>
                                              <w:rPr>
                                                <w:rStyle w:val="Hyperlink"/>
                                                <w:rFonts w:ascii="Arial" w:eastAsia="Times New Roman" w:hAnsi="Arial" w:cs="Arial"/>
                                                <w:color w:val="000000"/>
                                                <w:sz w:val="17"/>
                                                <w:szCs w:val="17"/>
                                              </w:rPr>
                                              <w:t>SB 167</w:t>
                                            </w:r>
                                          </w:hyperlink>
                                          <w:r>
                                            <w:rPr>
                                              <w:rFonts w:ascii="Arial" w:eastAsia="Times New Roman" w:hAnsi="Arial" w:cs="Arial"/>
                                              <w:color w:val="000000"/>
                                              <w:sz w:val="17"/>
                                              <w:szCs w:val="17"/>
                                            </w:rPr>
                                            <w:t xml:space="preserve">  </w:t>
                                          </w:r>
                                        </w:p>
                                      </w:tc>
                                      <w:tc>
                                        <w:tcPr>
                                          <w:tcW w:w="6555" w:type="dxa"/>
                                          <w:vAlign w:val="center"/>
                                          <w:hideMark/>
                                        </w:tcPr>
                                        <w:p w:rsidR="00451844" w:rsidRDefault="00451844">
                                          <w:pPr>
                                            <w:rPr>
                                              <w:rFonts w:eastAsia="Times New Roman"/>
                                            </w:rPr>
                                          </w:pPr>
                                          <w:r>
                                            <w:rPr>
                                              <w:rFonts w:ascii="Arial" w:eastAsia="Times New Roman" w:hAnsi="Arial" w:cs="Arial"/>
                                              <w:color w:val="000000"/>
                                              <w:sz w:val="17"/>
                                              <w:szCs w:val="17"/>
                                            </w:rPr>
                                            <w:t xml:space="preserve">A Resolution proposing integrated amendments to the Constitution of Pennsylvania prohibiting the Executive Department and school districts from making payroll collections of dues, fees and political contributions. </w:t>
                                          </w:r>
                                        </w:p>
                                      </w:tc>
                                    </w:tr>
                                  </w:tbl>
                                  <w:p w:rsidR="00451844" w:rsidRDefault="00451844">
                                    <w:pPr>
                                      <w:rPr>
                                        <w:rFonts w:ascii="Helvetica" w:eastAsia="Times New Roman" w:hAnsi="Helvetica" w:cs="Helvetica"/>
                                        <w:color w:val="737475"/>
                                        <w:sz w:val="18"/>
                                        <w:szCs w:val="18"/>
                                      </w:rPr>
                                    </w:pPr>
                                    <w:r>
                                      <w:rPr>
                                        <w:rFonts w:ascii="Helvetica" w:eastAsia="Times New Roman" w:hAnsi="Helvetica" w:cs="Helvetica"/>
                                        <w:color w:val="000000"/>
                                        <w:sz w:val="17"/>
                                        <w:szCs w:val="17"/>
                                      </w:rPr>
                                      <w:t> </w:t>
                                    </w:r>
                                    <w:r>
                                      <w:rPr>
                                        <w:rFonts w:ascii="Helvetica" w:eastAsia="Times New Roman" w:hAnsi="Helvetica" w:cs="Helvetica"/>
                                        <w:color w:val="737475"/>
                                        <w:sz w:val="18"/>
                                        <w:szCs w:val="18"/>
                                      </w:rPr>
                                      <w:t xml:space="preserve"> </w:t>
                                    </w:r>
                                  </w:p>
                                  <w:tbl>
                                    <w:tblPr>
                                      <w:tblW w:w="7740" w:type="dxa"/>
                                      <w:tblCellMar>
                                        <w:left w:w="0" w:type="dxa"/>
                                        <w:right w:w="0" w:type="dxa"/>
                                      </w:tblCellMar>
                                      <w:tblLook w:val="04A0" w:firstRow="1" w:lastRow="0" w:firstColumn="1" w:lastColumn="0" w:noHBand="0" w:noVBand="1"/>
                                    </w:tblPr>
                                    <w:tblGrid>
                                      <w:gridCol w:w="1108"/>
                                      <w:gridCol w:w="6632"/>
                                    </w:tblGrid>
                                    <w:tr w:rsidR="00451844">
                                      <w:tc>
                                        <w:tcPr>
                                          <w:tcW w:w="1095" w:type="dxa"/>
                                          <w:vAlign w:val="center"/>
                                          <w:hideMark/>
                                        </w:tcPr>
                                        <w:p w:rsidR="00451844" w:rsidRDefault="00451844">
                                          <w:pPr>
                                            <w:rPr>
                                              <w:rFonts w:eastAsia="Times New Roman"/>
                                            </w:rPr>
                                          </w:pPr>
                                          <w:hyperlink r:id="rId10" w:history="1">
                                            <w:r>
                                              <w:rPr>
                                                <w:rStyle w:val="Hyperlink"/>
                                                <w:rFonts w:ascii="Arial" w:eastAsia="Times New Roman" w:hAnsi="Arial" w:cs="Arial"/>
                                                <w:color w:val="000000"/>
                                                <w:sz w:val="17"/>
                                                <w:szCs w:val="17"/>
                                              </w:rPr>
                                              <w:t>SR 34</w:t>
                                            </w:r>
                                          </w:hyperlink>
                                          <w:r>
                                            <w:rPr>
                                              <w:rFonts w:ascii="Arial" w:eastAsia="Times New Roman" w:hAnsi="Arial" w:cs="Arial"/>
                                              <w:color w:val="000000"/>
                                              <w:sz w:val="17"/>
                                              <w:szCs w:val="17"/>
                                            </w:rPr>
                                            <w:t xml:space="preserve">  </w:t>
                                          </w:r>
                                        </w:p>
                                      </w:tc>
                                      <w:tc>
                                        <w:tcPr>
                                          <w:tcW w:w="6555" w:type="dxa"/>
                                          <w:vAlign w:val="center"/>
                                          <w:hideMark/>
                                        </w:tcPr>
                                        <w:p w:rsidR="00451844" w:rsidRDefault="00451844">
                                          <w:pPr>
                                            <w:rPr>
                                              <w:rFonts w:eastAsia="Times New Roman"/>
                                            </w:rPr>
                                          </w:pPr>
                                          <w:r>
                                            <w:rPr>
                                              <w:rFonts w:ascii="Arial" w:eastAsia="Times New Roman" w:hAnsi="Arial" w:cs="Arial"/>
                                              <w:color w:val="000000"/>
                                              <w:sz w:val="17"/>
                                              <w:szCs w:val="17"/>
                                            </w:rPr>
                                            <w:t xml:space="preserve">A Resolution directing the Legislative Budget and Finance Committee to conduct a study and issue a report relating to the long-term sustainability and viability of the State System. </w:t>
                                          </w:r>
                                        </w:p>
                                      </w:tc>
                                    </w:tr>
                                  </w:tbl>
                                  <w:p w:rsidR="00451844" w:rsidRDefault="00451844">
                                    <w:pPr>
                                      <w:rPr>
                                        <w:rFonts w:ascii="Helvetica" w:eastAsia="Times New Roman" w:hAnsi="Helvetica" w:cs="Helvetica"/>
                                        <w:color w:val="737475"/>
                                        <w:sz w:val="18"/>
                                        <w:szCs w:val="18"/>
                                      </w:rPr>
                                    </w:pPr>
                                    <w:r>
                                      <w:rPr>
                                        <w:rFonts w:ascii="Helvetica" w:eastAsia="Times New Roman" w:hAnsi="Helvetica" w:cs="Helvetica"/>
                                        <w:color w:val="000000"/>
                                        <w:sz w:val="17"/>
                                        <w:szCs w:val="17"/>
                                      </w:rPr>
                                      <w:t>  </w:t>
                                    </w:r>
                                    <w:r>
                                      <w:rPr>
                                        <w:rFonts w:ascii="Helvetica" w:eastAsia="Times New Roman" w:hAnsi="Helvetica" w:cs="Helvetica"/>
                                        <w:color w:val="000000"/>
                                        <w:sz w:val="17"/>
                                        <w:szCs w:val="17"/>
                                      </w:rPr>
                                      <w:br/>
                                      <w:t>The State System recently selected the National Center for Higher Education Management</w:t>
                                    </w:r>
                                    <w:proofErr w:type="gramStart"/>
                                    <w:r>
                                      <w:rPr>
                                        <w:rFonts w:ascii="Helvetica" w:eastAsia="Times New Roman" w:hAnsi="Helvetica" w:cs="Helvetica"/>
                                        <w:color w:val="000000"/>
                                        <w:sz w:val="17"/>
                                        <w:szCs w:val="17"/>
                                      </w:rPr>
                                      <w:t>  Systems</w:t>
                                    </w:r>
                                    <w:proofErr w:type="gramEnd"/>
                                    <w:r>
                                      <w:rPr>
                                        <w:rFonts w:ascii="Helvetica" w:eastAsia="Times New Roman" w:hAnsi="Helvetica" w:cs="Helvetica"/>
                                        <w:color w:val="000000"/>
                                        <w:sz w:val="17"/>
                                        <w:szCs w:val="17"/>
                                      </w:rPr>
                                      <w:t xml:space="preserve"> (NCHEMS) to assist the Board of Governors in conducting a strategic review of the System's overall </w:t>
                                    </w:r>
                                    <w:r>
                                      <w:rPr>
                                        <w:rFonts w:ascii="Helvetica" w:eastAsia="Times New Roman" w:hAnsi="Helvetica" w:cs="Helvetica"/>
                                        <w:color w:val="000000"/>
                                        <w:sz w:val="17"/>
                                        <w:szCs w:val="17"/>
                                      </w:rPr>
                                      <w:lastRenderedPageBreak/>
                                      <w:t>operations--including those at each of the universities and in the Office of the Chancellor.</w:t>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r>
                                      <w:rPr>
                                        <w:rFonts w:ascii="Arial" w:eastAsia="Times New Roman" w:hAnsi="Arial" w:cs="Arial"/>
                                        <w:color w:val="000000"/>
                                        <w:sz w:val="17"/>
                                        <w:szCs w:val="17"/>
                                      </w:rPr>
                                      <w:t>NCHEMS is currently visiting System universities, gathering input from students, faculty, staff, alumni, and other stakeholders. Other efforts include meeting with elected leaders in Harrisburg and with university trustees.</w:t>
                                    </w:r>
                                    <w:r>
                                      <w:rPr>
                                        <w:rFonts w:ascii="Arial" w:eastAsia="Times New Roman" w:hAnsi="Arial" w:cs="Arial"/>
                                        <w:color w:val="000000"/>
                                        <w:sz w:val="17"/>
                                        <w:szCs w:val="17"/>
                                      </w:rPr>
                                      <w:br/>
                                    </w:r>
                                    <w:r>
                                      <w:rPr>
                                        <w:rFonts w:ascii="Arial" w:eastAsia="Times New Roman" w:hAnsi="Arial" w:cs="Arial"/>
                                        <w:color w:val="000000"/>
                                        <w:sz w:val="17"/>
                                        <w:szCs w:val="17"/>
                                      </w:rPr>
                                      <w:br/>
                                      <w:t>A website has also been launched to ensure that all stakeholders have an opportunity to track the progress of the Strategic system Review and to provide input along the way. </w:t>
                                    </w:r>
                                    <w:hyperlink r:id="rId11" w:tgtFrame="_blank" w:history="1">
                                      <w:r>
                                        <w:rPr>
                                          <w:rStyle w:val="Hyperlink"/>
                                          <w:rFonts w:ascii="Arial" w:eastAsia="Times New Roman" w:hAnsi="Arial" w:cs="Arial"/>
                                          <w:color w:val="000000"/>
                                          <w:sz w:val="17"/>
                                          <w:szCs w:val="17"/>
                                        </w:rPr>
                                        <w:t>LEARN MORE &gt;&gt;</w:t>
                                      </w:r>
                                    </w:hyperlink>
                                    <w:r>
                                      <w:rPr>
                                        <w:rFonts w:ascii="Helvetica" w:eastAsia="Times New Roman" w:hAnsi="Helvetica" w:cs="Helvetica"/>
                                        <w:color w:val="737475"/>
                                        <w:sz w:val="18"/>
                                        <w:szCs w:val="18"/>
                                      </w:rPr>
                                      <w:t xml:space="preserve"> </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rPr>
                      <w:hidden/>
                    </w:trPr>
                    <w:tc>
                      <w:tcPr>
                        <w:tcW w:w="0" w:type="auto"/>
                        <w:tcMar>
                          <w:top w:w="0" w:type="dxa"/>
                          <w:left w:w="270" w:type="dxa"/>
                          <w:bottom w:w="0"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8010"/>
                        </w:tblGrid>
                        <w:tr w:rsidR="00451844">
                          <w:trPr>
                            <w:hidden/>
                          </w:trPr>
                          <w:tc>
                            <w:tcPr>
                              <w:tcW w:w="0" w:type="auto"/>
                              <w:tcBorders>
                                <w:top w:val="threeDEngrave" w:sz="6" w:space="0" w:color="999999"/>
                                <w:left w:val="nil"/>
                                <w:bottom w:val="nil"/>
                                <w:right w:val="nil"/>
                              </w:tcBorders>
                              <w:vAlign w:val="center"/>
                              <w:hideMark/>
                            </w:tcPr>
                            <w:p w:rsidR="00451844" w:rsidRDefault="00451844">
                              <w:pPr>
                                <w:rPr>
                                  <w:rFonts w:eastAsia="Times New Roman"/>
                                  <w:vanish/>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50"/>
                        </w:tblGrid>
                        <w:tr w:rsidR="00451844">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50"/>
                              </w:tblGrid>
                              <w:tr w:rsidR="00451844">
                                <w:tc>
                                  <w:tcPr>
                                    <w:tcW w:w="0" w:type="auto"/>
                                    <w:tcMar>
                                      <w:top w:w="0" w:type="dxa"/>
                                      <w:left w:w="270" w:type="dxa"/>
                                      <w:bottom w:w="135" w:type="dxa"/>
                                      <w:right w:w="270" w:type="dxa"/>
                                    </w:tcMar>
                                    <w:hideMark/>
                                  </w:tcPr>
                                  <w:p w:rsidR="00451844" w:rsidRDefault="00451844">
                                    <w:pPr>
                                      <w:pStyle w:val="Heading3"/>
                                      <w:rPr>
                                        <w:rFonts w:eastAsia="Times New Roman"/>
                                      </w:rPr>
                                    </w:pPr>
                                    <w:r>
                                      <w:rPr>
                                        <w:rFonts w:eastAsia="Times New Roman"/>
                                        <w:color w:val="153D6D"/>
                                        <w:sz w:val="21"/>
                                        <w:szCs w:val="21"/>
                                      </w:rPr>
                                      <w:t>House of Representatives</w:t>
                                    </w:r>
                                  </w:p>
                                  <w:p w:rsidR="00451844" w:rsidRDefault="00451844">
                                    <w:pPr>
                                      <w:rPr>
                                        <w:rFonts w:ascii="Helvetica" w:eastAsia="Times New Roman" w:hAnsi="Helvetica" w:cs="Helvetica"/>
                                        <w:color w:val="737475"/>
                                        <w:sz w:val="18"/>
                                        <w:szCs w:val="18"/>
                                      </w:rPr>
                                    </w:pPr>
                                    <w:r>
                                      <w:rPr>
                                        <w:rFonts w:ascii="Helvetica" w:eastAsia="Times New Roman" w:hAnsi="Helvetica" w:cs="Helvetica"/>
                                        <w:color w:val="737475"/>
                                        <w:sz w:val="18"/>
                                        <w:szCs w:val="18"/>
                                      </w:rPr>
                                      <w:br/>
                                    </w:r>
                                    <w:r>
                                      <w:rPr>
                                        <w:rStyle w:val="Strong"/>
                                        <w:rFonts w:ascii="Helvetica" w:eastAsia="Times New Roman" w:hAnsi="Helvetica" w:cs="Helvetica"/>
                                        <w:color w:val="153D6D"/>
                                        <w:sz w:val="36"/>
                                        <w:szCs w:val="36"/>
                                      </w:rPr>
                                      <w:t>Session &amp; Committee Activity</w:t>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hyperlink r:id="rId12" w:tgtFrame="_blank" w:history="1">
                                      <w:r>
                                        <w:rPr>
                                          <w:rStyle w:val="Hyperlink"/>
                                          <w:rFonts w:ascii="Helvetica" w:eastAsia="Times New Roman" w:hAnsi="Helvetica" w:cs="Helvetica"/>
                                          <w:color w:val="CAAD4C"/>
                                          <w:sz w:val="18"/>
                                          <w:szCs w:val="18"/>
                                        </w:rPr>
                                        <w:t>House Session Days</w:t>
                                      </w:r>
                                    </w:hyperlink>
                                    <w:r>
                                      <w:rPr>
                                        <w:rFonts w:ascii="Helvetica" w:eastAsia="Times New Roman" w:hAnsi="Helvetica" w:cs="Helvetica"/>
                                        <w:color w:val="737475"/>
                                        <w:sz w:val="18"/>
                                        <w:szCs w:val="18"/>
                                      </w:rPr>
                                      <w:t xml:space="preserve"> | </w:t>
                                    </w:r>
                                    <w:hyperlink r:id="rId13" w:tgtFrame="_blank" w:history="1">
                                      <w:r>
                                        <w:rPr>
                                          <w:rStyle w:val="Hyperlink"/>
                                          <w:rFonts w:ascii="Helvetica" w:eastAsia="Times New Roman" w:hAnsi="Helvetica" w:cs="Helvetica"/>
                                          <w:color w:val="CAAD4C"/>
                                          <w:sz w:val="18"/>
                                          <w:szCs w:val="18"/>
                                        </w:rPr>
                                        <w:t>Watch Session Live</w:t>
                                      </w:r>
                                    </w:hyperlink>
                                    <w:r>
                                      <w:rPr>
                                        <w:rFonts w:ascii="Helvetica" w:eastAsia="Times New Roman" w:hAnsi="Helvetica" w:cs="Helvetica"/>
                                        <w:color w:val="737475"/>
                                        <w:sz w:val="18"/>
                                        <w:szCs w:val="18"/>
                                      </w:rPr>
                                      <w:t xml:space="preserve"> | </w:t>
                                    </w:r>
                                    <w:hyperlink r:id="rId14" w:tgtFrame="_blank" w:history="1">
                                      <w:r>
                                        <w:rPr>
                                          <w:rStyle w:val="Hyperlink"/>
                                          <w:rFonts w:ascii="Helvetica" w:eastAsia="Times New Roman" w:hAnsi="Helvetica" w:cs="Helvetica"/>
                                          <w:color w:val="CAAD4C"/>
                                          <w:sz w:val="18"/>
                                          <w:szCs w:val="18"/>
                                        </w:rPr>
                                        <w:t>House Calendars</w:t>
                                      </w:r>
                                    </w:hyperlink>
                                    <w:r>
                                      <w:rPr>
                                        <w:rFonts w:ascii="Helvetica" w:eastAsia="Times New Roman" w:hAnsi="Helvetica" w:cs="Helvetica"/>
                                        <w:color w:val="737475"/>
                                        <w:sz w:val="18"/>
                                        <w:szCs w:val="18"/>
                                      </w:rPr>
                                      <w:t> | </w:t>
                                    </w:r>
                                    <w:hyperlink r:id="rId15" w:tgtFrame="_blank" w:history="1">
                                      <w:r>
                                        <w:rPr>
                                          <w:rStyle w:val="Hyperlink"/>
                                          <w:rFonts w:ascii="Helvetica" w:eastAsia="Times New Roman" w:hAnsi="Helvetica" w:cs="Helvetica"/>
                                          <w:color w:val="CAAD4C"/>
                                          <w:sz w:val="18"/>
                                          <w:szCs w:val="18"/>
                                        </w:rPr>
                                        <w:t>House Committee Meeting Schedule</w:t>
                                      </w:r>
                                    </w:hyperlink>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r>
                                      <w:rPr>
                                        <w:rFonts w:ascii="Arial" w:eastAsia="Times New Roman" w:hAnsi="Arial" w:cs="Arial"/>
                                        <w:color w:val="000000"/>
                                        <w:sz w:val="17"/>
                                        <w:szCs w:val="17"/>
                                      </w:rPr>
                                      <w:t xml:space="preserve">The House convenes Tuesday and Wednesday of this week. There no bills of interest on the House Calendar at this time. </w:t>
                                    </w:r>
                                    <w:r>
                                      <w:rPr>
                                        <w:rFonts w:ascii="Helvetica" w:eastAsia="Times New Roman" w:hAnsi="Helvetica" w:cs="Helvetica"/>
                                        <w:color w:val="000000"/>
                                        <w:sz w:val="17"/>
                                        <w:szCs w:val="17"/>
                                      </w:rPr>
                                      <w:br/>
                                    </w:r>
                                    <w:r>
                                      <w:rPr>
                                        <w:rFonts w:ascii="Helvetica" w:eastAsia="Times New Roman" w:hAnsi="Helvetica" w:cs="Helvetica"/>
                                        <w:color w:val="000000"/>
                                        <w:sz w:val="17"/>
                                        <w:szCs w:val="17"/>
                                      </w:rPr>
                                      <w:br/>
                                      <w:t>In recent floor activity, the chamber </w:t>
                                    </w:r>
                                    <w:r>
                                      <w:rPr>
                                        <w:rFonts w:ascii="Arial" w:hAnsi="Arial" w:cs="Arial"/>
                                        <w:color w:val="000000"/>
                                        <w:sz w:val="17"/>
                                        <w:szCs w:val="17"/>
                                      </w:rPr>
                                      <w:t>passed its budget bill (</w:t>
                                    </w:r>
                                    <w:hyperlink r:id="rId16" w:tgtFrame="_blank" w:history="1">
                                      <w:r>
                                        <w:rPr>
                                          <w:rStyle w:val="Hyperlink"/>
                                          <w:rFonts w:ascii="Arial" w:hAnsi="Arial" w:cs="Arial"/>
                                          <w:color w:val="000000"/>
                                          <w:sz w:val="17"/>
                                          <w:szCs w:val="17"/>
                                        </w:rPr>
                                        <w:t>HB 218</w:t>
                                      </w:r>
                                    </w:hyperlink>
                                    <w:r>
                                      <w:rPr>
                                        <w:rFonts w:ascii="Arial" w:hAnsi="Arial" w:cs="Arial"/>
                                        <w:color w:val="000000"/>
                                        <w:sz w:val="17"/>
                                        <w:szCs w:val="17"/>
                                      </w:rPr>
                                      <w:t xml:space="preserve">) as part of the General Assembly’s 2017-18 budget process. </w:t>
                                    </w:r>
                                    <w:hyperlink r:id="rId17" w:tgtFrame="_blank" w:history="1">
                                      <w:r>
                                        <w:rPr>
                                          <w:rStyle w:val="Hyperlink"/>
                                          <w:rFonts w:ascii="Helvetica" w:eastAsia="Times New Roman" w:hAnsi="Helvetica" w:cs="Helvetica"/>
                                          <w:color w:val="000000"/>
                                          <w:sz w:val="17"/>
                                          <w:szCs w:val="17"/>
                                        </w:rPr>
                                        <w:t>TRACKING RUN &gt;&gt;</w:t>
                                      </w:r>
                                    </w:hyperlink>
                                    <w:r>
                                      <w:rPr>
                                        <w:rFonts w:ascii="Helvetica" w:eastAsia="Times New Roman" w:hAnsi="Helvetica" w:cs="Helvetica"/>
                                        <w:color w:val="737475"/>
                                        <w:sz w:val="17"/>
                                        <w:szCs w:val="17"/>
                                      </w:rPr>
                                      <w:br/>
                                    </w:r>
                                    <w:r>
                                      <w:rPr>
                                        <w:rFonts w:ascii="Helvetica" w:eastAsia="Times New Roman" w:hAnsi="Helvetica" w:cs="Helvetica"/>
                                        <w:color w:val="737475"/>
                                        <w:sz w:val="17"/>
                                        <w:szCs w:val="17"/>
                                      </w:rPr>
                                      <w:br/>
                                    </w:r>
                                    <w:r>
                                      <w:rPr>
                                        <w:rFonts w:ascii="Arial" w:hAnsi="Arial" w:cs="Arial"/>
                                        <w:color w:val="000000"/>
                                        <w:sz w:val="17"/>
                                        <w:szCs w:val="17"/>
                                      </w:rPr>
                                      <w:t>The bill includes a nearly $9 million (2%) increase, which Governor Wolf also recommended for the State System. For context, that amount is similar to the State System's additional projected costs for pensions in 2017-18.</w:t>
                                    </w:r>
                                    <w:r>
                                      <w:rPr>
                                        <w:rFonts w:ascii="Arial" w:hAnsi="Arial" w:cs="Arial"/>
                                        <w:color w:val="000000"/>
                                        <w:sz w:val="18"/>
                                        <w:szCs w:val="18"/>
                                      </w:rPr>
                                      <w:t xml:space="preserve"> </w:t>
                                    </w:r>
                                    <w:r>
                                      <w:rPr>
                                        <w:rFonts w:ascii="Helvetica" w:eastAsia="Times New Roman" w:hAnsi="Helvetica" w:cs="Helvetica"/>
                                        <w:color w:val="000000"/>
                                        <w:sz w:val="18"/>
                                        <w:szCs w:val="18"/>
                                      </w:rPr>
                                      <w:br/>
                                    </w:r>
                                    <w:r>
                                      <w:rPr>
                                        <w:rFonts w:ascii="Helvetica" w:eastAsia="Times New Roman" w:hAnsi="Helvetica" w:cs="Helvetica"/>
                                        <w:color w:val="000000"/>
                                        <w:sz w:val="18"/>
                                        <w:szCs w:val="18"/>
                                      </w:rPr>
                                      <w:br/>
                                    </w:r>
                                    <w:r>
                                      <w:rPr>
                                        <w:rFonts w:ascii="Arial" w:eastAsia="Times New Roman" w:hAnsi="Arial" w:cs="Arial"/>
                                        <w:color w:val="000000"/>
                                        <w:sz w:val="17"/>
                                        <w:szCs w:val="17"/>
                                      </w:rPr>
                                      <w:t>This week in committee action, the House Education Committee is set to meet Tuesday to consider:</w:t>
                                    </w:r>
                                    <w:r>
                                      <w:rPr>
                                        <w:rFonts w:ascii="Helvetica" w:eastAsia="Times New Roman" w:hAnsi="Helvetica" w:cs="Helvetica"/>
                                        <w:color w:val="737475"/>
                                        <w:sz w:val="18"/>
                                        <w:szCs w:val="18"/>
                                      </w:rPr>
                                      <w:br/>
                                      <w:t xml:space="preserve">  </w:t>
                                    </w:r>
                                  </w:p>
                                  <w:tbl>
                                    <w:tblPr>
                                      <w:tblW w:w="7920" w:type="dxa"/>
                                      <w:tblCellMar>
                                        <w:left w:w="0" w:type="dxa"/>
                                        <w:right w:w="0" w:type="dxa"/>
                                      </w:tblCellMar>
                                      <w:tblLook w:val="04A0" w:firstRow="1" w:lastRow="0" w:firstColumn="1" w:lastColumn="0" w:noHBand="0" w:noVBand="1"/>
                                    </w:tblPr>
                                    <w:tblGrid>
                                      <w:gridCol w:w="1108"/>
                                      <w:gridCol w:w="6812"/>
                                    </w:tblGrid>
                                    <w:tr w:rsidR="00451844">
                                      <w:tc>
                                        <w:tcPr>
                                          <w:tcW w:w="1095" w:type="dxa"/>
                                          <w:vAlign w:val="center"/>
                                          <w:hideMark/>
                                        </w:tcPr>
                                        <w:p w:rsidR="00451844" w:rsidRDefault="00451844">
                                          <w:pPr>
                                            <w:rPr>
                                              <w:rFonts w:eastAsia="Times New Roman"/>
                                            </w:rPr>
                                          </w:pPr>
                                          <w:hyperlink r:id="rId18" w:history="1">
                                            <w:r>
                                              <w:rPr>
                                                <w:rStyle w:val="Hyperlink"/>
                                                <w:rFonts w:ascii="Arial" w:eastAsia="Times New Roman" w:hAnsi="Arial" w:cs="Arial"/>
                                                <w:color w:val="000000"/>
                                                <w:sz w:val="17"/>
                                                <w:szCs w:val="17"/>
                                              </w:rPr>
                                              <w:t>HB 399</w:t>
                                            </w:r>
                                          </w:hyperlink>
                                          <w:r>
                                            <w:rPr>
                                              <w:rFonts w:ascii="Arial" w:eastAsia="Times New Roman" w:hAnsi="Arial" w:cs="Arial"/>
                                              <w:color w:val="000000"/>
                                              <w:sz w:val="17"/>
                                              <w:szCs w:val="17"/>
                                            </w:rPr>
                                            <w:t xml:space="preserve">  </w:t>
                                          </w:r>
                                        </w:p>
                                      </w:tc>
                                      <w:tc>
                                        <w:tcPr>
                                          <w:tcW w:w="6735" w:type="dxa"/>
                                          <w:vAlign w:val="center"/>
                                          <w:hideMark/>
                                        </w:tcPr>
                                        <w:p w:rsidR="00451844" w:rsidRDefault="00451844">
                                          <w:pPr>
                                            <w:rPr>
                                              <w:rFonts w:eastAsia="Times New Roman"/>
                                            </w:rPr>
                                          </w:pPr>
                                          <w:r>
                                            <w:rPr>
                                              <w:rFonts w:ascii="Arial" w:eastAsiaTheme="minorEastAsia" w:hAnsi="Arial" w:cs="Arial"/>
                                              <w:color w:val="000000"/>
                                              <w:sz w:val="17"/>
                                              <w:szCs w:val="17"/>
                                            </w:rPr>
                                            <w:t>Amends the Public School Code regarding the recommendation of applicants for certification by teacher preparation programs, and the use of teacher certification assessments by teacher preparation programs.</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7920" w:type="dxa"/>
                                      <w:tblCellMar>
                                        <w:left w:w="0" w:type="dxa"/>
                                        <w:right w:w="0" w:type="dxa"/>
                                      </w:tblCellMar>
                                      <w:tblLook w:val="04A0" w:firstRow="1" w:lastRow="0" w:firstColumn="1" w:lastColumn="0" w:noHBand="0" w:noVBand="1"/>
                                    </w:tblPr>
                                    <w:tblGrid>
                                      <w:gridCol w:w="1108"/>
                                      <w:gridCol w:w="6812"/>
                                    </w:tblGrid>
                                    <w:tr w:rsidR="00451844">
                                      <w:tc>
                                        <w:tcPr>
                                          <w:tcW w:w="1095" w:type="dxa"/>
                                          <w:vAlign w:val="center"/>
                                          <w:hideMark/>
                                        </w:tcPr>
                                        <w:p w:rsidR="00451844" w:rsidRDefault="00451844">
                                          <w:pPr>
                                            <w:rPr>
                                              <w:rFonts w:eastAsia="Times New Roman"/>
                                            </w:rPr>
                                          </w:pPr>
                                          <w:hyperlink r:id="rId19" w:history="1">
                                            <w:r>
                                              <w:rPr>
                                                <w:rStyle w:val="Hyperlink"/>
                                                <w:rFonts w:ascii="Arial" w:eastAsia="Times New Roman" w:hAnsi="Arial" w:cs="Arial"/>
                                                <w:color w:val="000000"/>
                                                <w:sz w:val="17"/>
                                                <w:szCs w:val="17"/>
                                              </w:rPr>
                                              <w:t>HB 1022</w:t>
                                            </w:r>
                                          </w:hyperlink>
                                          <w:r>
                                            <w:rPr>
                                              <w:rFonts w:ascii="Arial" w:eastAsia="Times New Roman" w:hAnsi="Arial" w:cs="Arial"/>
                                              <w:color w:val="000000"/>
                                              <w:sz w:val="17"/>
                                              <w:szCs w:val="17"/>
                                            </w:rPr>
                                            <w:t xml:space="preserve">  </w:t>
                                          </w:r>
                                        </w:p>
                                      </w:tc>
                                      <w:tc>
                                        <w:tcPr>
                                          <w:tcW w:w="6735" w:type="dxa"/>
                                          <w:vAlign w:val="center"/>
                                          <w:hideMark/>
                                        </w:tcPr>
                                        <w:p w:rsidR="00451844" w:rsidRDefault="00451844">
                                          <w:pPr>
                                            <w:spacing w:after="120"/>
                                            <w:rPr>
                                              <w:rFonts w:ascii="Helvetica" w:hAnsi="Helvetica" w:cs="Helvetica"/>
                                              <w:color w:val="737475"/>
                                              <w:sz w:val="21"/>
                                              <w:szCs w:val="21"/>
                                            </w:rPr>
                                          </w:pPr>
                                          <w:r>
                                            <w:rPr>
                                              <w:rFonts w:ascii="Arial" w:hAnsi="Arial" w:cs="Arial"/>
                                              <w:color w:val="000000"/>
                                              <w:sz w:val="17"/>
                                              <w:szCs w:val="17"/>
                                            </w:rPr>
                                            <w:t>Amends the Public School Code to provide for the creation of uniform standards for awarding college credit for prior learning at public institutions of higher education.</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rPr>
                      <w:hidden/>
                    </w:trPr>
                    <w:tc>
                      <w:tcPr>
                        <w:tcW w:w="0" w:type="auto"/>
                        <w:tcMar>
                          <w:top w:w="0" w:type="dxa"/>
                          <w:left w:w="270" w:type="dxa"/>
                          <w:bottom w:w="0"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8010"/>
                        </w:tblGrid>
                        <w:tr w:rsidR="00451844">
                          <w:trPr>
                            <w:hidden/>
                          </w:trPr>
                          <w:tc>
                            <w:tcPr>
                              <w:tcW w:w="0" w:type="auto"/>
                              <w:tcBorders>
                                <w:top w:val="threeDEngrave" w:sz="6" w:space="0" w:color="999999"/>
                                <w:left w:val="nil"/>
                                <w:bottom w:val="nil"/>
                                <w:right w:val="nil"/>
                              </w:tcBorders>
                              <w:vAlign w:val="center"/>
                              <w:hideMark/>
                            </w:tcPr>
                            <w:p w:rsidR="00451844" w:rsidRDefault="00451844">
                              <w:pPr>
                                <w:rPr>
                                  <w:rFonts w:eastAsia="Times New Roman"/>
                                  <w:vanish/>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50"/>
                        </w:tblGrid>
                        <w:tr w:rsidR="0045184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50"/>
                              </w:tblGrid>
                              <w:tr w:rsidR="00451844">
                                <w:tc>
                                  <w:tcPr>
                                    <w:tcW w:w="0" w:type="auto"/>
                                    <w:tcMar>
                                      <w:top w:w="0" w:type="dxa"/>
                                      <w:left w:w="270" w:type="dxa"/>
                                      <w:bottom w:w="135" w:type="dxa"/>
                                      <w:right w:w="270" w:type="dxa"/>
                                    </w:tcMar>
                                    <w:hideMark/>
                                  </w:tcPr>
                                  <w:p w:rsidR="00451844" w:rsidRDefault="00451844">
                                    <w:pPr>
                                      <w:pStyle w:val="Heading4"/>
                                      <w:rPr>
                                        <w:rFonts w:eastAsia="Times New Roman"/>
                                      </w:rPr>
                                    </w:pPr>
                                    <w:r>
                                      <w:rPr>
                                        <w:rFonts w:eastAsia="Times New Roman"/>
                                        <w:color w:val="153D6D"/>
                                        <w:sz w:val="21"/>
                                        <w:szCs w:val="21"/>
                                      </w:rPr>
                                      <w:t>State System</w:t>
                                    </w:r>
                                  </w:p>
                                  <w:p w:rsidR="00451844" w:rsidRDefault="00451844">
                                    <w:pPr>
                                      <w:pStyle w:val="Heading4"/>
                                      <w:rPr>
                                        <w:rFonts w:eastAsia="Times New Roman"/>
                                      </w:rPr>
                                    </w:pPr>
                                    <w:r>
                                      <w:rPr>
                                        <w:rFonts w:eastAsia="Times New Roman"/>
                                      </w:rPr>
                                      <w:br/>
                                    </w:r>
                                    <w:r>
                                      <w:rPr>
                                        <w:rFonts w:eastAsia="Times New Roman"/>
                                        <w:color w:val="153D6D"/>
                                        <w:sz w:val="36"/>
                                        <w:szCs w:val="36"/>
                                      </w:rPr>
                                      <w:t>Bill Tracker Report</w:t>
                                    </w:r>
                                  </w:p>
                                  <w:p w:rsidR="00451844" w:rsidRDefault="00451844">
                                    <w:pPr>
                                      <w:rPr>
                                        <w:rFonts w:ascii="Helvetica" w:eastAsia="Times New Roman" w:hAnsi="Helvetica" w:cs="Helvetica"/>
                                        <w:color w:val="737475"/>
                                        <w:sz w:val="18"/>
                                        <w:szCs w:val="18"/>
                                      </w:rPr>
                                    </w:pPr>
                                    <w:r>
                                      <w:rPr>
                                        <w:rFonts w:ascii="Helvetica" w:eastAsia="Times New Roman" w:hAnsi="Helvetica" w:cs="Helvetica"/>
                                        <w:color w:val="737475"/>
                                        <w:sz w:val="18"/>
                                        <w:szCs w:val="18"/>
                                      </w:rPr>
                                      <w:br/>
                                    </w:r>
                                    <w:r>
                                      <w:rPr>
                                        <w:rFonts w:ascii="Helvetica" w:eastAsia="Times New Roman" w:hAnsi="Helvetica" w:cs="Helvetica"/>
                                        <w:color w:val="000000"/>
                                        <w:sz w:val="18"/>
                                        <w:szCs w:val="18"/>
                                      </w:rPr>
                                      <w:t>This tracking information is updated during legislative session weeks. Bills of interest on which action has occurred since the last Legislative UPDATE include:</w:t>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r>
                                      <w:rPr>
                                        <w:rStyle w:val="Strong"/>
                                        <w:rFonts w:ascii="Helvetica" w:eastAsia="Times New Roman" w:hAnsi="Helvetica" w:cs="Helvetica"/>
                                        <w:color w:val="000000"/>
                                        <w:sz w:val="18"/>
                                        <w:szCs w:val="18"/>
                                      </w:rPr>
                                      <w:t>Actions in the Senate:</w:t>
                                    </w:r>
                                    <w:r>
                                      <w:rPr>
                                        <w:rFonts w:ascii="Helvetica" w:eastAsia="Times New Roman" w:hAnsi="Helvetica" w:cs="Helvetica"/>
                                        <w:color w:val="737475"/>
                                        <w:sz w:val="18"/>
                                        <w:szCs w:val="18"/>
                                      </w:rPr>
                                      <w:br/>
                                      <w:t xml:space="preserve">  </w:t>
                                    </w:r>
                                  </w:p>
                                  <w:tbl>
                                    <w:tblPr>
                                      <w:tblW w:w="7830" w:type="dxa"/>
                                      <w:tblCellMar>
                                        <w:left w:w="0" w:type="dxa"/>
                                        <w:right w:w="0" w:type="dxa"/>
                                      </w:tblCellMar>
                                      <w:tblLook w:val="04A0" w:firstRow="1" w:lastRow="0" w:firstColumn="1" w:lastColumn="0" w:noHBand="0" w:noVBand="1"/>
                                    </w:tblPr>
                                    <w:tblGrid>
                                      <w:gridCol w:w="1108"/>
                                      <w:gridCol w:w="6722"/>
                                    </w:tblGrid>
                                    <w:tr w:rsidR="00451844">
                                      <w:tc>
                                        <w:tcPr>
                                          <w:tcW w:w="1095" w:type="dxa"/>
                                          <w:vAlign w:val="center"/>
                                          <w:hideMark/>
                                        </w:tcPr>
                                        <w:p w:rsidR="00451844" w:rsidRDefault="00451844">
                                          <w:pPr>
                                            <w:rPr>
                                              <w:rFonts w:eastAsia="Times New Roman"/>
                                            </w:rPr>
                                          </w:pPr>
                                          <w:hyperlink r:id="rId20" w:tgtFrame="_blank" w:history="1">
                                            <w:r>
                                              <w:rPr>
                                                <w:rStyle w:val="Hyperlink"/>
                                                <w:rFonts w:ascii="Arial" w:eastAsia="Times New Roman" w:hAnsi="Arial" w:cs="Arial"/>
                                                <w:color w:val="000000"/>
                                                <w:sz w:val="17"/>
                                                <w:szCs w:val="17"/>
                                              </w:rPr>
                                              <w:t>HB 218</w:t>
                                            </w:r>
                                          </w:hyperlink>
                                        </w:p>
                                      </w:tc>
                                      <w:tc>
                                        <w:tcPr>
                                          <w:tcW w:w="6645" w:type="dxa"/>
                                          <w:vAlign w:val="center"/>
                                          <w:hideMark/>
                                        </w:tcPr>
                                        <w:p w:rsidR="00451844" w:rsidRDefault="00451844">
                                          <w:pPr>
                                            <w:rPr>
                                              <w:rFonts w:eastAsia="Times New Roman"/>
                                            </w:rPr>
                                          </w:pPr>
                                          <w:r>
                                            <w:rPr>
                                              <w:rFonts w:ascii="Arial" w:eastAsia="Times New Roman" w:hAnsi="Arial" w:cs="Arial"/>
                                              <w:color w:val="000000"/>
                                              <w:sz w:val="17"/>
                                              <w:szCs w:val="17"/>
                                            </w:rPr>
                                            <w:t>An Act to provide from the General Fund for the expenses of the Executive, Legislative &amp; Judicial Departments, the public debt &amp; the public schools for the fiscal year July 1, 2017 to June 30, 2018. Last Action: 04-06-17 S Received and referred to Senate Appropriations</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Arial" w:eastAsia="Times New Roman" w:hAnsi="Arial" w:cs="Arial"/>
                                        <w:color w:val="000000"/>
                                        <w:sz w:val="17"/>
                                        <w:szCs w:val="17"/>
                                      </w:rPr>
                                      <w:br/>
                                    </w:r>
                                    <w:r>
                                      <w:rPr>
                                        <w:rStyle w:val="Strong"/>
                                        <w:rFonts w:ascii="Arial" w:eastAsia="Times New Roman" w:hAnsi="Arial" w:cs="Arial"/>
                                        <w:color w:val="000000"/>
                                        <w:sz w:val="17"/>
                                        <w:szCs w:val="17"/>
                                      </w:rPr>
                                      <w:t>Actions in the House</w:t>
                                    </w:r>
                                    <w:r>
                                      <w:rPr>
                                        <w:rFonts w:ascii="Arial" w:eastAsia="Times New Roman" w:hAnsi="Arial" w:cs="Arial"/>
                                        <w:color w:val="000000"/>
                                        <w:sz w:val="17"/>
                                        <w:szCs w:val="17"/>
                                      </w:rPr>
                                      <w:t>: </w:t>
                                    </w:r>
                                    <w:r>
                                      <w:rPr>
                                        <w:rFonts w:ascii="Helvetica" w:eastAsia="Times New Roman" w:hAnsi="Helvetica" w:cs="Helvetica"/>
                                        <w:color w:val="737475"/>
                                        <w:sz w:val="18"/>
                                        <w:szCs w:val="18"/>
                                      </w:rPr>
                                      <w:br/>
                                      <w:t xml:space="preserve">  </w:t>
                                    </w:r>
                                  </w:p>
                                  <w:tbl>
                                    <w:tblPr>
                                      <w:tblW w:w="7830" w:type="dxa"/>
                                      <w:tblCellMar>
                                        <w:left w:w="0" w:type="dxa"/>
                                        <w:right w:w="0" w:type="dxa"/>
                                      </w:tblCellMar>
                                      <w:tblLook w:val="04A0" w:firstRow="1" w:lastRow="0" w:firstColumn="1" w:lastColumn="0" w:noHBand="0" w:noVBand="1"/>
                                    </w:tblPr>
                                    <w:tblGrid>
                                      <w:gridCol w:w="1108"/>
                                      <w:gridCol w:w="6722"/>
                                    </w:tblGrid>
                                    <w:tr w:rsidR="00451844">
                                      <w:tc>
                                        <w:tcPr>
                                          <w:tcW w:w="1095" w:type="dxa"/>
                                          <w:vAlign w:val="center"/>
                                          <w:hideMark/>
                                        </w:tcPr>
                                        <w:p w:rsidR="00451844" w:rsidRDefault="00451844">
                                          <w:pPr>
                                            <w:rPr>
                                              <w:rFonts w:eastAsia="Times New Roman"/>
                                            </w:rPr>
                                          </w:pPr>
                                          <w:hyperlink r:id="rId21" w:history="1">
                                            <w:r>
                                              <w:rPr>
                                                <w:rStyle w:val="Hyperlink"/>
                                                <w:rFonts w:ascii="Arial" w:eastAsia="Times New Roman" w:hAnsi="Arial" w:cs="Arial"/>
                                                <w:color w:val="000000"/>
                                                <w:sz w:val="17"/>
                                                <w:szCs w:val="17"/>
                                              </w:rPr>
                                              <w:t>HB 1095</w:t>
                                            </w:r>
                                          </w:hyperlink>
                                          <w:r>
                                            <w:rPr>
                                              <w:rFonts w:ascii="Arial" w:eastAsia="Times New Roman" w:hAnsi="Arial" w:cs="Arial"/>
                                              <w:color w:val="000000"/>
                                              <w:sz w:val="17"/>
                                              <w:szCs w:val="17"/>
                                            </w:rPr>
                                            <w:t xml:space="preserve">  </w:t>
                                          </w:r>
                                        </w:p>
                                      </w:tc>
                                      <w:tc>
                                        <w:tcPr>
                                          <w:tcW w:w="6645" w:type="dxa"/>
                                          <w:vAlign w:val="center"/>
                                          <w:hideMark/>
                                        </w:tcPr>
                                        <w:p w:rsidR="00451844" w:rsidRDefault="00451844">
                                          <w:pPr>
                                            <w:rPr>
                                              <w:rFonts w:eastAsia="Times New Roman"/>
                                            </w:rPr>
                                          </w:pPr>
                                          <w:r>
                                            <w:rPr>
                                              <w:rFonts w:ascii="Arial" w:eastAsia="Times New Roman" w:hAnsi="Arial" w:cs="Arial"/>
                                              <w:color w:val="000000"/>
                                              <w:sz w:val="17"/>
                                              <w:szCs w:val="17"/>
                                            </w:rPr>
                                            <w:t>An Act requiring the identification of lawful presence in the United States as a prerequisite to the receipt of public benefits. Last Action: 04-12-17 H Introduced and referred to committee on House State Government</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7920" w:type="dxa"/>
                                      <w:tblCellMar>
                                        <w:left w:w="0" w:type="dxa"/>
                                        <w:right w:w="0" w:type="dxa"/>
                                      </w:tblCellMar>
                                      <w:tblLook w:val="04A0" w:firstRow="1" w:lastRow="0" w:firstColumn="1" w:lastColumn="0" w:noHBand="0" w:noVBand="1"/>
                                    </w:tblPr>
                                    <w:tblGrid>
                                      <w:gridCol w:w="1108"/>
                                      <w:gridCol w:w="6812"/>
                                    </w:tblGrid>
                                    <w:tr w:rsidR="00451844">
                                      <w:tc>
                                        <w:tcPr>
                                          <w:tcW w:w="1095" w:type="dxa"/>
                                          <w:vAlign w:val="center"/>
                                          <w:hideMark/>
                                        </w:tcPr>
                                        <w:p w:rsidR="00451844" w:rsidRDefault="00451844">
                                          <w:pPr>
                                            <w:rPr>
                                              <w:rFonts w:eastAsia="Times New Roman"/>
                                            </w:rPr>
                                          </w:pPr>
                                          <w:hyperlink r:id="rId22" w:history="1">
                                            <w:r>
                                              <w:rPr>
                                                <w:rStyle w:val="Hyperlink"/>
                                                <w:rFonts w:ascii="Arial" w:eastAsia="Times New Roman" w:hAnsi="Arial" w:cs="Arial"/>
                                                <w:color w:val="000000"/>
                                                <w:sz w:val="17"/>
                                                <w:szCs w:val="17"/>
                                              </w:rPr>
                                              <w:t>HB 1140</w:t>
                                            </w:r>
                                          </w:hyperlink>
                                          <w:r>
                                            <w:rPr>
                                              <w:rFonts w:ascii="Arial" w:eastAsia="Times New Roman" w:hAnsi="Arial" w:cs="Arial"/>
                                              <w:color w:val="000000"/>
                                              <w:sz w:val="17"/>
                                              <w:szCs w:val="17"/>
                                            </w:rPr>
                                            <w:t xml:space="preserve">  </w:t>
                                          </w:r>
                                        </w:p>
                                      </w:tc>
                                      <w:tc>
                                        <w:tcPr>
                                          <w:tcW w:w="6735" w:type="dxa"/>
                                          <w:vAlign w:val="center"/>
                                          <w:hideMark/>
                                        </w:tcPr>
                                        <w:p w:rsidR="00451844" w:rsidRDefault="00451844">
                                          <w:pPr>
                                            <w:rPr>
                                              <w:rFonts w:eastAsia="Times New Roman"/>
                                            </w:rPr>
                                          </w:pPr>
                                          <w:r>
                                            <w:rPr>
                                              <w:rFonts w:ascii="Arial" w:eastAsia="Times New Roman" w:hAnsi="Arial" w:cs="Arial"/>
                                              <w:color w:val="000000"/>
                                              <w:sz w:val="17"/>
                                              <w:szCs w:val="17"/>
                                            </w:rPr>
                                            <w:t>Amends the Public School Code, providing for suicide prevention at institutions of higher education. Last Action: 04-12-17 H Introduced and referred to committee on House Education</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7920" w:type="dxa"/>
                                      <w:tblCellMar>
                                        <w:left w:w="0" w:type="dxa"/>
                                        <w:right w:w="0" w:type="dxa"/>
                                      </w:tblCellMar>
                                      <w:tblLook w:val="04A0" w:firstRow="1" w:lastRow="0" w:firstColumn="1" w:lastColumn="0" w:noHBand="0" w:noVBand="1"/>
                                    </w:tblPr>
                                    <w:tblGrid>
                                      <w:gridCol w:w="1108"/>
                                      <w:gridCol w:w="6812"/>
                                    </w:tblGrid>
                                    <w:tr w:rsidR="00451844">
                                      <w:tc>
                                        <w:tcPr>
                                          <w:tcW w:w="1095" w:type="dxa"/>
                                          <w:vAlign w:val="center"/>
                                          <w:hideMark/>
                                        </w:tcPr>
                                        <w:p w:rsidR="00451844" w:rsidRDefault="00451844">
                                          <w:pPr>
                                            <w:rPr>
                                              <w:rFonts w:eastAsia="Times New Roman"/>
                                            </w:rPr>
                                          </w:pPr>
                                          <w:hyperlink r:id="rId23" w:history="1">
                                            <w:r>
                                              <w:rPr>
                                                <w:rStyle w:val="Hyperlink"/>
                                                <w:rFonts w:ascii="Arial" w:eastAsia="Times New Roman" w:hAnsi="Arial" w:cs="Arial"/>
                                                <w:color w:val="000000"/>
                                                <w:sz w:val="17"/>
                                                <w:szCs w:val="17"/>
                                              </w:rPr>
                                              <w:t>HB 1150</w:t>
                                            </w:r>
                                          </w:hyperlink>
                                          <w:r>
                                            <w:rPr>
                                              <w:rFonts w:ascii="Arial" w:eastAsia="Times New Roman" w:hAnsi="Arial" w:cs="Arial"/>
                                              <w:color w:val="000000"/>
                                              <w:sz w:val="17"/>
                                              <w:szCs w:val="17"/>
                                            </w:rPr>
                                            <w:t xml:space="preserve">  </w:t>
                                          </w:r>
                                        </w:p>
                                      </w:tc>
                                      <w:tc>
                                        <w:tcPr>
                                          <w:tcW w:w="6735" w:type="dxa"/>
                                          <w:vAlign w:val="center"/>
                                          <w:hideMark/>
                                        </w:tcPr>
                                        <w:p w:rsidR="00451844" w:rsidRDefault="00451844">
                                          <w:pPr>
                                            <w:rPr>
                                              <w:rFonts w:eastAsia="Times New Roman"/>
                                            </w:rPr>
                                          </w:pPr>
                                          <w:r>
                                            <w:rPr>
                                              <w:rFonts w:ascii="Arial" w:eastAsia="Times New Roman" w:hAnsi="Arial" w:cs="Arial"/>
                                              <w:color w:val="000000"/>
                                              <w:sz w:val="17"/>
                                              <w:szCs w:val="17"/>
                                            </w:rPr>
                                            <w:t>An Act establishing a Statewide academic scholarship program to be known as the Reliable Educational Assistance for College Hopefuls Scholarship; and providing for the powers and duties of the PA Higher Education Assistance Agency. Last Action: 04-12-17 H Introduced and referred to committee on House Education</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8010" w:type="dxa"/>
                                      <w:tblCellMar>
                                        <w:left w:w="0" w:type="dxa"/>
                                        <w:right w:w="0" w:type="dxa"/>
                                      </w:tblCellMar>
                                      <w:tblLook w:val="04A0" w:firstRow="1" w:lastRow="0" w:firstColumn="1" w:lastColumn="0" w:noHBand="0" w:noVBand="1"/>
                                    </w:tblPr>
                                    <w:tblGrid>
                                      <w:gridCol w:w="1107"/>
                                      <w:gridCol w:w="6903"/>
                                    </w:tblGrid>
                                    <w:tr w:rsidR="00451844">
                                      <w:tc>
                                        <w:tcPr>
                                          <w:tcW w:w="1095" w:type="dxa"/>
                                          <w:vAlign w:val="center"/>
                                          <w:hideMark/>
                                        </w:tcPr>
                                        <w:p w:rsidR="00451844" w:rsidRDefault="00451844">
                                          <w:pPr>
                                            <w:rPr>
                                              <w:rFonts w:eastAsia="Times New Roman"/>
                                            </w:rPr>
                                          </w:pPr>
                                          <w:hyperlink r:id="rId24" w:history="1">
                                            <w:r>
                                              <w:rPr>
                                                <w:rStyle w:val="Hyperlink"/>
                                                <w:rFonts w:ascii="Arial" w:eastAsia="Times New Roman" w:hAnsi="Arial" w:cs="Arial"/>
                                                <w:color w:val="000000"/>
                                                <w:sz w:val="17"/>
                                                <w:szCs w:val="17"/>
                                              </w:rPr>
                                              <w:t>HB 1226</w:t>
                                            </w:r>
                                          </w:hyperlink>
                                          <w:r>
                                            <w:rPr>
                                              <w:rFonts w:ascii="Arial" w:eastAsia="Times New Roman" w:hAnsi="Arial" w:cs="Arial"/>
                                              <w:color w:val="000000"/>
                                              <w:sz w:val="17"/>
                                              <w:szCs w:val="17"/>
                                            </w:rPr>
                                            <w:t xml:space="preserve">  </w:t>
                                          </w:r>
                                        </w:p>
                                      </w:tc>
                                      <w:tc>
                                        <w:tcPr>
                                          <w:tcW w:w="6825" w:type="dxa"/>
                                          <w:vAlign w:val="center"/>
                                          <w:hideMark/>
                                        </w:tcPr>
                                        <w:p w:rsidR="00451844" w:rsidRDefault="00451844">
                                          <w:pPr>
                                            <w:rPr>
                                              <w:rFonts w:eastAsia="Times New Roman"/>
                                            </w:rPr>
                                          </w:pPr>
                                          <w:r>
                                            <w:rPr>
                                              <w:rFonts w:ascii="Arial" w:eastAsia="Times New Roman" w:hAnsi="Arial" w:cs="Arial"/>
                                              <w:color w:val="000000"/>
                                              <w:sz w:val="17"/>
                                              <w:szCs w:val="17"/>
                                            </w:rPr>
                                            <w:t>Amends the Pennsylvania Prevailing Wage Act, further providing for the definition of "public work." Last Action: 04-13-17 H Filed</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8010" w:type="dxa"/>
                                      <w:tblCellMar>
                                        <w:left w:w="0" w:type="dxa"/>
                                        <w:right w:w="0" w:type="dxa"/>
                                      </w:tblCellMar>
                                      <w:tblLook w:val="04A0" w:firstRow="1" w:lastRow="0" w:firstColumn="1" w:lastColumn="0" w:noHBand="0" w:noVBand="1"/>
                                    </w:tblPr>
                                    <w:tblGrid>
                                      <w:gridCol w:w="1107"/>
                                      <w:gridCol w:w="6903"/>
                                    </w:tblGrid>
                                    <w:tr w:rsidR="00451844">
                                      <w:tc>
                                        <w:tcPr>
                                          <w:tcW w:w="1095" w:type="dxa"/>
                                          <w:vAlign w:val="center"/>
                                          <w:hideMark/>
                                        </w:tcPr>
                                        <w:p w:rsidR="00451844" w:rsidRDefault="00451844">
                                          <w:pPr>
                                            <w:rPr>
                                              <w:rFonts w:eastAsia="Times New Roman"/>
                                            </w:rPr>
                                          </w:pPr>
                                          <w:hyperlink r:id="rId25" w:history="1">
                                            <w:r>
                                              <w:rPr>
                                                <w:rStyle w:val="Hyperlink"/>
                                                <w:rFonts w:ascii="Arial" w:eastAsia="Times New Roman" w:hAnsi="Arial" w:cs="Arial"/>
                                                <w:color w:val="000000"/>
                                                <w:sz w:val="17"/>
                                                <w:szCs w:val="17"/>
                                              </w:rPr>
                                              <w:t>HB 1229</w:t>
                                            </w:r>
                                          </w:hyperlink>
                                          <w:r>
                                            <w:rPr>
                                              <w:rFonts w:ascii="Arial" w:eastAsia="Times New Roman" w:hAnsi="Arial" w:cs="Arial"/>
                                              <w:color w:val="000000"/>
                                              <w:sz w:val="17"/>
                                              <w:szCs w:val="17"/>
                                            </w:rPr>
                                            <w:t xml:space="preserve">  </w:t>
                                          </w:r>
                                        </w:p>
                                      </w:tc>
                                      <w:tc>
                                        <w:tcPr>
                                          <w:tcW w:w="6825" w:type="dxa"/>
                                          <w:vAlign w:val="center"/>
                                          <w:hideMark/>
                                        </w:tcPr>
                                        <w:p w:rsidR="00451844" w:rsidRDefault="00451844">
                                          <w:pPr>
                                            <w:rPr>
                                              <w:rFonts w:eastAsia="Times New Roman"/>
                                            </w:rPr>
                                          </w:pPr>
                                          <w:r>
                                            <w:rPr>
                                              <w:rFonts w:ascii="Arial" w:eastAsia="Times New Roman" w:hAnsi="Arial" w:cs="Arial"/>
                                              <w:color w:val="000000"/>
                                              <w:sz w:val="17"/>
                                              <w:szCs w:val="17"/>
                                            </w:rPr>
                                            <w:t>Amends the Right-to-Know Law regarding home addresses. Last Action: 04-13-17 H Filed</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xml:space="preserve"> </w:t>
                                    </w:r>
                                  </w:p>
                                  <w:tbl>
                                    <w:tblPr>
                                      <w:tblW w:w="7920" w:type="dxa"/>
                                      <w:tblCellMar>
                                        <w:left w:w="0" w:type="dxa"/>
                                        <w:right w:w="0" w:type="dxa"/>
                                      </w:tblCellMar>
                                      <w:tblLook w:val="04A0" w:firstRow="1" w:lastRow="0" w:firstColumn="1" w:lastColumn="0" w:noHBand="0" w:noVBand="1"/>
                                    </w:tblPr>
                                    <w:tblGrid>
                                      <w:gridCol w:w="1108"/>
                                      <w:gridCol w:w="6812"/>
                                    </w:tblGrid>
                                    <w:tr w:rsidR="00451844">
                                      <w:tc>
                                        <w:tcPr>
                                          <w:tcW w:w="1095" w:type="dxa"/>
                                          <w:vAlign w:val="center"/>
                                          <w:hideMark/>
                                        </w:tcPr>
                                        <w:p w:rsidR="00451844" w:rsidRDefault="00451844">
                                          <w:pPr>
                                            <w:rPr>
                                              <w:rFonts w:eastAsia="Times New Roman"/>
                                            </w:rPr>
                                          </w:pPr>
                                          <w:hyperlink r:id="rId26" w:history="1">
                                            <w:r>
                                              <w:rPr>
                                                <w:rStyle w:val="Hyperlink"/>
                                                <w:rFonts w:ascii="Arial" w:eastAsia="Times New Roman" w:hAnsi="Arial" w:cs="Arial"/>
                                                <w:color w:val="000000"/>
                                                <w:sz w:val="17"/>
                                                <w:szCs w:val="17"/>
                                              </w:rPr>
                                              <w:t>HB 1236</w:t>
                                            </w:r>
                                          </w:hyperlink>
                                          <w:r>
                                            <w:rPr>
                                              <w:rFonts w:ascii="Arial" w:eastAsia="Times New Roman" w:hAnsi="Arial" w:cs="Arial"/>
                                              <w:color w:val="000000"/>
                                              <w:sz w:val="17"/>
                                              <w:szCs w:val="17"/>
                                            </w:rPr>
                                            <w:t xml:space="preserve">  </w:t>
                                          </w:r>
                                        </w:p>
                                      </w:tc>
                                      <w:tc>
                                        <w:tcPr>
                                          <w:tcW w:w="6735" w:type="dxa"/>
                                          <w:vAlign w:val="center"/>
                                          <w:hideMark/>
                                        </w:tcPr>
                                        <w:p w:rsidR="00451844" w:rsidRDefault="00451844">
                                          <w:pPr>
                                            <w:rPr>
                                              <w:rFonts w:eastAsia="Times New Roman"/>
                                            </w:rPr>
                                          </w:pPr>
                                          <w:r>
                                            <w:rPr>
                                              <w:rFonts w:ascii="Arial" w:eastAsia="Times New Roman" w:hAnsi="Arial" w:cs="Arial"/>
                                              <w:color w:val="000000"/>
                                              <w:sz w:val="17"/>
                                              <w:szCs w:val="17"/>
                                            </w:rPr>
                                            <w:t>Amends the Keystone Opportunity Zone, Keystone Opportunity Expansion Zone &amp; Keystone Opportunity Improvement Zone Act, in procedures for zones, providing for prevailing wages. Last Action: 04-13-17 H Filed</w:t>
                                          </w:r>
                                        </w:p>
                                      </w:tc>
                                    </w:tr>
                                  </w:tbl>
                                  <w:p w:rsidR="00451844" w:rsidRDefault="00451844">
                                    <w:pPr>
                                      <w:rPr>
                                        <w:rFonts w:ascii="Helvetica" w:eastAsia="Times New Roman" w:hAnsi="Helvetica" w:cs="Helvetica"/>
                                        <w:color w:val="737475"/>
                                        <w:sz w:val="18"/>
                                        <w:szCs w:val="18"/>
                                      </w:rPr>
                                    </w:pPr>
                                    <w:r>
                                      <w:rPr>
                                        <w:rFonts w:ascii="Arial" w:eastAsia="Times New Roman" w:hAnsi="Arial" w:cs="Arial"/>
                                        <w:color w:val="000000"/>
                                        <w:sz w:val="17"/>
                                        <w:szCs w:val="17"/>
                                      </w:rPr>
                                      <w:t>               </w:t>
                                    </w:r>
                                    <w:r>
                                      <w:rPr>
                                        <w:rFonts w:ascii="Helvetica" w:eastAsia="Times New Roman" w:hAnsi="Helvetica" w:cs="Helvetica"/>
                                        <w:color w:val="737475"/>
                                        <w:sz w:val="18"/>
                                        <w:szCs w:val="18"/>
                                      </w:rPr>
                                      <w:t>  </w:t>
                                    </w:r>
                                    <w:r>
                                      <w:rPr>
                                        <w:rFonts w:ascii="Helvetica" w:eastAsia="Times New Roman" w:hAnsi="Helvetica" w:cs="Helvetica"/>
                                        <w:color w:val="737475"/>
                                        <w:sz w:val="18"/>
                                        <w:szCs w:val="18"/>
                                      </w:rPr>
                                      <w:br/>
                                    </w:r>
                                    <w:r>
                                      <w:rPr>
                                        <w:rFonts w:ascii="Arial" w:eastAsia="Times New Roman" w:hAnsi="Arial" w:cs="Arial"/>
                                        <w:color w:val="000000"/>
                                        <w:sz w:val="18"/>
                                        <w:szCs w:val="18"/>
                                      </w:rPr>
                                      <w:t>  </w:t>
                                    </w:r>
                                    <w:r>
                                      <w:rPr>
                                        <w:rFonts w:ascii="Helvetica" w:eastAsia="Times New Roman" w:hAnsi="Helvetica" w:cs="Helvetica"/>
                                        <w:color w:val="737475"/>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Helvetica" w:eastAsia="Times New Roman" w:hAnsi="Helvetica" w:cs="Helvetica"/>
                                        <w:color w:val="737475"/>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Arial" w:eastAsia="Times New Roman" w:hAnsi="Arial" w:cs="Arial"/>
                                        <w:color w:val="737475"/>
                                        <w:sz w:val="18"/>
                                        <w:szCs w:val="18"/>
                                      </w:rPr>
                                      <w:t> </w:t>
                                    </w:r>
                                    <w:r>
                                      <w:rPr>
                                        <w:rFonts w:ascii="Arial" w:eastAsia="Times New Roman" w:hAnsi="Arial" w:cs="Arial"/>
                                        <w:color w:val="000000"/>
                                        <w:sz w:val="18"/>
                                        <w:szCs w:val="18"/>
                                      </w:rPr>
                                      <w:t>   </w:t>
                                    </w:r>
                                    <w:r>
                                      <w:rPr>
                                        <w:rFonts w:ascii="Helvetica" w:eastAsia="Times New Roman" w:hAnsi="Helvetica" w:cs="Helvetica"/>
                                        <w:color w:val="737475"/>
                                        <w:sz w:val="18"/>
                                        <w:szCs w:val="18"/>
                                      </w:rPr>
                                      <w:t xml:space="preserve"> </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rPr>
                      <w:hidden/>
                    </w:trPr>
                    <w:tc>
                      <w:tcPr>
                        <w:tcW w:w="0" w:type="auto"/>
                        <w:tcMar>
                          <w:top w:w="0" w:type="dxa"/>
                          <w:left w:w="270" w:type="dxa"/>
                          <w:bottom w:w="0"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8010"/>
                        </w:tblGrid>
                        <w:tr w:rsidR="00451844">
                          <w:trPr>
                            <w:hidden/>
                          </w:trPr>
                          <w:tc>
                            <w:tcPr>
                              <w:tcW w:w="0" w:type="auto"/>
                              <w:tcBorders>
                                <w:top w:val="threeDEngrave" w:sz="6" w:space="0" w:color="999999"/>
                                <w:left w:val="nil"/>
                                <w:bottom w:val="nil"/>
                                <w:right w:val="nil"/>
                              </w:tcBorders>
                              <w:vAlign w:val="center"/>
                              <w:hideMark/>
                            </w:tcPr>
                            <w:p w:rsidR="00451844" w:rsidRDefault="00451844">
                              <w:pPr>
                                <w:rPr>
                                  <w:rFonts w:eastAsia="Times New Roman"/>
                                  <w:vanish/>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855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50"/>
                        </w:tblGrid>
                        <w:tr w:rsidR="00451844">
                          <w:tc>
                            <w:tcPr>
                              <w:tcW w:w="9000"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550"/>
                              </w:tblGrid>
                              <w:tr w:rsidR="00451844">
                                <w:tc>
                                  <w:tcPr>
                                    <w:tcW w:w="0" w:type="auto"/>
                                    <w:tcMar>
                                      <w:top w:w="0" w:type="dxa"/>
                                      <w:left w:w="270" w:type="dxa"/>
                                      <w:bottom w:w="135" w:type="dxa"/>
                                      <w:right w:w="270" w:type="dxa"/>
                                    </w:tcMar>
                                    <w:hideMark/>
                                  </w:tcPr>
                                  <w:p w:rsidR="00451844" w:rsidRDefault="00451844">
                                    <w:pPr>
                                      <w:rPr>
                                        <w:rFonts w:ascii="Helvetica" w:eastAsia="Times New Roman" w:hAnsi="Helvetica" w:cs="Helvetica"/>
                                        <w:color w:val="737475"/>
                                        <w:sz w:val="18"/>
                                        <w:szCs w:val="18"/>
                                      </w:rPr>
                                    </w:pPr>
                                    <w:r>
                                      <w:rPr>
                                        <w:rFonts w:ascii="Arial" w:hAnsi="Arial" w:cs="Arial"/>
                                        <w:color w:val="4070AA"/>
                                        <w:sz w:val="17"/>
                                        <w:szCs w:val="17"/>
                                      </w:rPr>
                                      <w:t>This update is provided as a courtesy of the Office of the Chancellor as a preview of upcoming legislative activity and a review of action on legislative issues of interest to the State System. The Legislative UPDATE is distributed during legislative session weeks.</w:t>
                                    </w:r>
                                    <w:r>
                                      <w:rPr>
                                        <w:rFonts w:ascii="Arial" w:hAnsi="Arial" w:cs="Arial"/>
                                        <w:color w:val="4070AA"/>
                                        <w:sz w:val="17"/>
                                        <w:szCs w:val="17"/>
                                      </w:rPr>
                                      <w:br/>
                                    </w:r>
                                    <w:r>
                                      <w:rPr>
                                        <w:rFonts w:ascii="Arial" w:hAnsi="Arial" w:cs="Arial"/>
                                        <w:color w:val="4070AA"/>
                                        <w:sz w:val="17"/>
                                        <w:szCs w:val="17"/>
                                      </w:rPr>
                                      <w:br/>
                                      <w:t>Jennifer Hoover</w:t>
                                    </w:r>
                                    <w:r>
                                      <w:rPr>
                                        <w:rFonts w:ascii="Arial" w:hAnsi="Arial" w:cs="Arial"/>
                                        <w:color w:val="4070AA"/>
                                        <w:sz w:val="17"/>
                                        <w:szCs w:val="17"/>
                                      </w:rPr>
                                      <w:br/>
                                      <w:t>Director of Governmental Relations</w:t>
                                    </w:r>
                                    <w:r>
                                      <w:rPr>
                                        <w:rFonts w:ascii="Helvetica" w:eastAsia="Times New Roman" w:hAnsi="Helvetica" w:cs="Helvetica"/>
                                        <w:color w:val="4070AA"/>
                                        <w:sz w:val="17"/>
                                        <w:szCs w:val="17"/>
                                      </w:rPr>
                                      <w:br/>
                                    </w:r>
                                    <w:hyperlink r:id="rId27" w:tgtFrame="_blank" w:history="1">
                                      <w:r>
                                        <w:rPr>
                                          <w:rStyle w:val="Hyperlink"/>
                                          <w:rFonts w:ascii="Arial" w:eastAsia="Times New Roman" w:hAnsi="Arial" w:cs="Arial"/>
                                          <w:color w:val="CAAD4C"/>
                                          <w:sz w:val="17"/>
                                          <w:szCs w:val="17"/>
                                        </w:rPr>
                                        <w:t>jhoover@passhe.edu</w:t>
                                      </w:r>
                                    </w:hyperlink>
                                    <w:r>
                                      <w:rPr>
                                        <w:rFonts w:ascii="Helvetica" w:eastAsia="Times New Roman" w:hAnsi="Helvetica" w:cs="Helvetica"/>
                                        <w:color w:val="4070AA"/>
                                        <w:sz w:val="17"/>
                                        <w:szCs w:val="17"/>
                                      </w:rPr>
                                      <w:br/>
                                      <w:t>(717) 720-4021</w:t>
                                    </w:r>
                                    <w:r>
                                      <w:rPr>
                                        <w:rFonts w:ascii="Helvetica" w:eastAsia="Times New Roman" w:hAnsi="Helvetica" w:cs="Helvetica"/>
                                        <w:color w:val="737475"/>
                                        <w:sz w:val="18"/>
                                        <w:szCs w:val="18"/>
                                      </w:rPr>
                                      <w:t xml:space="preserve"> </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jc w:val="center"/>
              <w:rPr>
                <w:rFonts w:eastAsia="Times New Roman"/>
                <w:sz w:val="20"/>
                <w:szCs w:val="20"/>
              </w:rPr>
            </w:pPr>
          </w:p>
        </w:tc>
      </w:tr>
      <w:tr w:rsidR="00451844" w:rsidTr="00451844">
        <w:trPr>
          <w:jc w:val="center"/>
        </w:trPr>
        <w:tc>
          <w:tcPr>
            <w:tcW w:w="0" w:type="auto"/>
            <w:hideMark/>
          </w:tcPr>
          <w:tbl>
            <w:tblPr>
              <w:tblW w:w="7200" w:type="dxa"/>
              <w:jc w:val="center"/>
              <w:tblBorders>
                <w:bottom w:val="single" w:sz="6" w:space="0" w:color="FFFFFF"/>
              </w:tblBorders>
              <w:shd w:val="clear" w:color="auto" w:fill="FFFFFF"/>
              <w:tblCellMar>
                <w:left w:w="0" w:type="dxa"/>
                <w:right w:w="0" w:type="dxa"/>
              </w:tblCellMar>
              <w:tblLook w:val="04A0" w:firstRow="1" w:lastRow="0" w:firstColumn="1" w:lastColumn="0" w:noHBand="0" w:noVBand="1"/>
            </w:tblPr>
            <w:tblGrid>
              <w:gridCol w:w="3600"/>
              <w:gridCol w:w="3600"/>
            </w:tblGrid>
            <w:tr w:rsidR="00451844">
              <w:trPr>
                <w:jc w:val="center"/>
              </w:trPr>
              <w:tc>
                <w:tcPr>
                  <w:tcW w:w="2500" w:type="pct"/>
                  <w:tcBorders>
                    <w:top w:val="nil"/>
                    <w:left w:val="nil"/>
                    <w:bottom w:val="single" w:sz="6" w:space="0" w:color="FFFFFF"/>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00"/>
                  </w:tblGrid>
                  <w:tr w:rsidR="00451844">
                    <w:tc>
                      <w:tcPr>
                        <w:tcW w:w="0" w:type="auto"/>
                        <w:tcMar>
                          <w:top w:w="135" w:type="dxa"/>
                          <w:left w:w="0" w:type="dxa"/>
                          <w:bottom w:w="135" w:type="dxa"/>
                          <w:right w:w="0" w:type="dxa"/>
                        </w:tcMar>
                        <w:hideMark/>
                      </w:tcPr>
                      <w:p w:rsidR="00451844" w:rsidRDefault="00451844">
                        <w:pPr>
                          <w:rPr>
                            <w:rFonts w:eastAsia="Times New Roman"/>
                            <w:sz w:val="20"/>
                            <w:szCs w:val="20"/>
                          </w:rPr>
                        </w:pPr>
                      </w:p>
                    </w:tc>
                  </w:tr>
                </w:tbl>
                <w:p w:rsidR="00451844" w:rsidRDefault="00451844">
                  <w:pPr>
                    <w:rPr>
                      <w:rFonts w:eastAsia="Times New Roman"/>
                      <w:sz w:val="20"/>
                      <w:szCs w:val="20"/>
                    </w:rPr>
                  </w:pPr>
                </w:p>
              </w:tc>
              <w:tc>
                <w:tcPr>
                  <w:tcW w:w="2500" w:type="pct"/>
                  <w:tcBorders>
                    <w:top w:val="nil"/>
                    <w:left w:val="nil"/>
                    <w:bottom w:val="single" w:sz="6" w:space="0" w:color="FFFFFF"/>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00"/>
                  </w:tblGrid>
                  <w:tr w:rsidR="00451844">
                    <w:tc>
                      <w:tcPr>
                        <w:tcW w:w="0" w:type="auto"/>
                        <w:tcMar>
                          <w:top w:w="135" w:type="dxa"/>
                          <w:left w:w="0" w:type="dxa"/>
                          <w:bottom w:w="135" w:type="dxa"/>
                          <w:right w:w="0" w:type="dxa"/>
                        </w:tcMar>
                        <w:hideMark/>
                      </w:tcPr>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jc w:val="center"/>
              <w:rPr>
                <w:rFonts w:eastAsia="Times New Roman"/>
                <w:sz w:val="20"/>
                <w:szCs w:val="20"/>
              </w:rPr>
            </w:pPr>
          </w:p>
        </w:tc>
      </w:tr>
      <w:tr w:rsidR="00451844" w:rsidTr="00451844">
        <w:trPr>
          <w:jc w:val="center"/>
        </w:trPr>
        <w:tc>
          <w:tcPr>
            <w:tcW w:w="0" w:type="auto"/>
            <w:tcMar>
              <w:top w:w="0" w:type="dxa"/>
              <w:left w:w="0" w:type="dxa"/>
              <w:bottom w:w="600" w:type="dxa"/>
              <w:right w:w="0" w:type="dxa"/>
            </w:tcMar>
            <w:hideMark/>
          </w:tcPr>
          <w:tbl>
            <w:tblPr>
              <w:tblW w:w="7200" w:type="dxa"/>
              <w:jc w:val="center"/>
              <w:shd w:val="clear" w:color="auto" w:fill="FFFFFF"/>
              <w:tblCellMar>
                <w:left w:w="0" w:type="dxa"/>
                <w:right w:w="0" w:type="dxa"/>
              </w:tblCellMar>
              <w:tblLook w:val="04A0" w:firstRow="1" w:lastRow="0" w:firstColumn="1" w:lastColumn="0" w:noHBand="0" w:noVBand="1"/>
            </w:tblPr>
            <w:tblGrid>
              <w:gridCol w:w="7200"/>
            </w:tblGrid>
            <w:tr w:rsidR="00451844">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7200"/>
                  </w:tblGrid>
                  <w:tr w:rsidR="00451844">
                    <w:tc>
                      <w:tcPr>
                        <w:tcW w:w="0" w:type="auto"/>
                        <w:tcMar>
                          <w:top w:w="0" w:type="dxa"/>
                          <w:left w:w="270" w:type="dxa"/>
                          <w:bottom w:w="75" w:type="dxa"/>
                          <w:right w:w="270" w:type="dxa"/>
                        </w:tcMar>
                        <w:vAlign w:val="center"/>
                        <w:hideMark/>
                      </w:tcPr>
                      <w:tbl>
                        <w:tblPr>
                          <w:tblW w:w="5000" w:type="pct"/>
                          <w:tblBorders>
                            <w:top w:val="threeDEngrave" w:sz="6" w:space="0" w:color="999999"/>
                          </w:tblBorders>
                          <w:tblCellMar>
                            <w:left w:w="0" w:type="dxa"/>
                            <w:right w:w="0" w:type="dxa"/>
                          </w:tblCellMar>
                          <w:tblLook w:val="04A0" w:firstRow="1" w:lastRow="0" w:firstColumn="1" w:lastColumn="0" w:noHBand="0" w:noVBand="1"/>
                        </w:tblPr>
                        <w:tblGrid>
                          <w:gridCol w:w="6660"/>
                        </w:tblGrid>
                        <w:tr w:rsidR="00451844">
                          <w:tc>
                            <w:tcPr>
                              <w:tcW w:w="0" w:type="auto"/>
                              <w:tcBorders>
                                <w:top w:val="threeDEngrave" w:sz="6" w:space="0" w:color="999999"/>
                                <w:left w:val="nil"/>
                                <w:bottom w:val="nil"/>
                                <w:right w:val="nil"/>
                              </w:tcBorders>
                              <w:vAlign w:val="center"/>
                              <w:hideMark/>
                            </w:tcPr>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vanish/>
                    </w:rPr>
                  </w:pPr>
                </w:p>
                <w:tbl>
                  <w:tblPr>
                    <w:tblW w:w="5000" w:type="pct"/>
                    <w:tblCellMar>
                      <w:left w:w="0" w:type="dxa"/>
                      <w:right w:w="0" w:type="dxa"/>
                    </w:tblCellMar>
                    <w:tblLook w:val="04A0" w:firstRow="1" w:lastRow="0" w:firstColumn="1" w:lastColumn="0" w:noHBand="0" w:noVBand="1"/>
                  </w:tblPr>
                  <w:tblGrid>
                    <w:gridCol w:w="7200"/>
                  </w:tblGrid>
                  <w:tr w:rsidR="0045184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7200"/>
                        </w:tblGrid>
                        <w:tr w:rsidR="00451844">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7200"/>
                              </w:tblGrid>
                              <w:tr w:rsidR="00451844">
                                <w:tc>
                                  <w:tcPr>
                                    <w:tcW w:w="0" w:type="auto"/>
                                    <w:tcMar>
                                      <w:top w:w="0" w:type="dxa"/>
                                      <w:left w:w="270" w:type="dxa"/>
                                      <w:bottom w:w="135" w:type="dxa"/>
                                      <w:right w:w="270" w:type="dxa"/>
                                    </w:tcMar>
                                    <w:hideMark/>
                                  </w:tcPr>
                                  <w:p w:rsidR="00451844" w:rsidRDefault="00451844">
                                    <w:pPr>
                                      <w:jc w:val="center"/>
                                      <w:rPr>
                                        <w:rFonts w:ascii="Helvetica" w:eastAsia="Times New Roman" w:hAnsi="Helvetica" w:cs="Helvetica"/>
                                        <w:color w:val="737475"/>
                                        <w:sz w:val="18"/>
                                        <w:szCs w:val="18"/>
                                      </w:rPr>
                                    </w:pPr>
                                    <w:r>
                                      <w:rPr>
                                        <w:rFonts w:ascii="Helvetica" w:eastAsia="Times New Roman" w:hAnsi="Helvetica" w:cs="Helvetica"/>
                                        <w:noProof/>
                                        <w:color w:val="C4A43D"/>
                                        <w:sz w:val="18"/>
                                        <w:szCs w:val="18"/>
                                      </w:rPr>
                                      <w:drawing>
                                        <wp:inline distT="0" distB="0" distL="0" distR="0">
                                          <wp:extent cx="1203960" cy="1371600"/>
                                          <wp:effectExtent l="0" t="0" r="0" b="0"/>
                                          <wp:docPr id="1" name="Picture 1" descr="https://gallery.mailchimp.com/853805168e37ceb08a882beba/images/a298629f-f7ef-43a3-8c3f-a2ec73a97d72.pn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53805168e37ceb08a882beba/images/a298629f-f7ef-43a3-8c3f-a2ec73a97d7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03960" cy="1371600"/>
                                                  </a:xfrm>
                                                  <a:prstGeom prst="rect">
                                                    <a:avLst/>
                                                  </a:prstGeom>
                                                  <a:noFill/>
                                                  <a:ln>
                                                    <a:noFill/>
                                                  </a:ln>
                                                </pic:spPr>
                                              </pic:pic>
                                            </a:graphicData>
                                          </a:graphic>
                                        </wp:inline>
                                      </w:drawing>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t>   </w:t>
                                    </w:r>
                                    <w:r>
                                      <w:rPr>
                                        <w:rFonts w:ascii="Helvetica" w:eastAsia="Times New Roman" w:hAnsi="Helvetica" w:cs="Helvetica"/>
                                        <w:color w:val="737475"/>
                                        <w:sz w:val="18"/>
                                        <w:szCs w:val="18"/>
                                      </w:rPr>
                                      <w:br/>
                                    </w:r>
                                    <w:hyperlink r:id="rId30" w:history="1">
                                      <w:r>
                                        <w:rPr>
                                          <w:rStyle w:val="Hyperlink"/>
                                          <w:rFonts w:ascii="Helvetica" w:eastAsia="Times New Roman" w:hAnsi="Helvetica" w:cs="Helvetica"/>
                                          <w:color w:val="C4A43D"/>
                                          <w:sz w:val="18"/>
                                          <w:szCs w:val="18"/>
                                        </w:rPr>
                                        <w:t>www.passhe.edu</w:t>
                                      </w:r>
                                    </w:hyperlink>
                                    <w:r>
                                      <w:rPr>
                                        <w:rFonts w:ascii="Helvetica" w:eastAsia="Times New Roman" w:hAnsi="Helvetica" w:cs="Helvetica"/>
                                        <w:color w:val="737475"/>
                                        <w:sz w:val="18"/>
                                        <w:szCs w:val="18"/>
                                      </w:rPr>
                                      <w:t xml:space="preserve"> |  </w:t>
                                    </w:r>
                                    <w:hyperlink r:id="rId31" w:history="1">
                                      <w:r>
                                        <w:rPr>
                                          <w:rStyle w:val="Hyperlink"/>
                                          <w:rFonts w:ascii="Helvetica" w:eastAsia="Times New Roman" w:hAnsi="Helvetica" w:cs="Helvetica"/>
                                          <w:color w:val="C4A43D"/>
                                          <w:sz w:val="18"/>
                                          <w:szCs w:val="18"/>
                                        </w:rPr>
                                        <w:t>Facebook</w:t>
                                      </w:r>
                                    </w:hyperlink>
                                    <w:r>
                                      <w:rPr>
                                        <w:rFonts w:ascii="Helvetica" w:eastAsia="Times New Roman" w:hAnsi="Helvetica" w:cs="Helvetica"/>
                                        <w:color w:val="737475"/>
                                        <w:sz w:val="18"/>
                                        <w:szCs w:val="18"/>
                                      </w:rPr>
                                      <w:t xml:space="preserve">  |  </w:t>
                                    </w:r>
                                    <w:hyperlink r:id="rId32" w:history="1">
                                      <w:r>
                                        <w:rPr>
                                          <w:rStyle w:val="Hyperlink"/>
                                          <w:rFonts w:ascii="Helvetica" w:eastAsia="Times New Roman" w:hAnsi="Helvetica" w:cs="Helvetica"/>
                                          <w:color w:val="C4A43D"/>
                                          <w:sz w:val="18"/>
                                          <w:szCs w:val="18"/>
                                        </w:rPr>
                                        <w:t>Twitter</w:t>
                                      </w:r>
                                    </w:hyperlink>
                                    <w:r>
                                      <w:rPr>
                                        <w:rFonts w:ascii="Helvetica" w:eastAsia="Times New Roman" w:hAnsi="Helvetica" w:cs="Helvetica"/>
                                        <w:color w:val="737475"/>
                                        <w:sz w:val="18"/>
                                        <w:szCs w:val="18"/>
                                      </w:rPr>
                                      <w:t xml:space="preserve">  |  </w:t>
                                    </w:r>
                                    <w:hyperlink r:id="rId33" w:history="1">
                                      <w:r>
                                        <w:rPr>
                                          <w:rStyle w:val="Hyperlink"/>
                                          <w:rFonts w:ascii="Helvetica" w:eastAsia="Times New Roman" w:hAnsi="Helvetica" w:cs="Helvetica"/>
                                          <w:color w:val="C4A43D"/>
                                          <w:sz w:val="18"/>
                                          <w:szCs w:val="18"/>
                                        </w:rPr>
                                        <w:t>LinkedIn</w:t>
                                      </w:r>
                                    </w:hyperlink>
                                    <w:r>
                                      <w:rPr>
                                        <w:rFonts w:ascii="Helvetica" w:eastAsia="Times New Roman" w:hAnsi="Helvetica" w:cs="Helvetica"/>
                                        <w:color w:val="737475"/>
                                        <w:sz w:val="18"/>
                                        <w:szCs w:val="18"/>
                                      </w:rPr>
                                      <w:t xml:space="preserve">  | </w:t>
                                    </w:r>
                                    <w:hyperlink r:id="rId34" w:history="1">
                                      <w:r>
                                        <w:rPr>
                                          <w:rStyle w:val="Hyperlink"/>
                                          <w:rFonts w:ascii="Helvetica" w:eastAsia="Times New Roman" w:hAnsi="Helvetica" w:cs="Helvetica"/>
                                          <w:color w:val="C4A43D"/>
                                          <w:sz w:val="18"/>
                                          <w:szCs w:val="18"/>
                                        </w:rPr>
                                        <w:t>YouTube</w:t>
                                      </w:r>
                                    </w:hyperlink>
                                    <w:r>
                                      <w:rPr>
                                        <w:rFonts w:ascii="Helvetica" w:eastAsia="Times New Roman" w:hAnsi="Helvetica" w:cs="Helvetica"/>
                                        <w:color w:val="737475"/>
                                        <w:sz w:val="18"/>
                                        <w:szCs w:val="18"/>
                                      </w:rPr>
                                      <w:br/>
                                      <w:t> </w:t>
                                    </w:r>
                                    <w:r>
                                      <w:rPr>
                                        <w:rFonts w:ascii="Helvetica" w:eastAsia="Times New Roman" w:hAnsi="Helvetica" w:cs="Helvetica"/>
                                        <w:color w:val="737475"/>
                                        <w:sz w:val="18"/>
                                        <w:szCs w:val="18"/>
                                      </w:rPr>
                                      <w:br/>
                                    </w:r>
                                    <w:r>
                                      <w:rPr>
                                        <w:rFonts w:ascii="Helvetica" w:eastAsia="Times New Roman" w:hAnsi="Helvetica" w:cs="Helvetica"/>
                                        <w:color w:val="737475"/>
                                        <w:sz w:val="18"/>
                                        <w:szCs w:val="18"/>
                                      </w:rPr>
                                      <w:br/>
                                    </w:r>
                                    <w:r>
                                      <w:rPr>
                                        <w:rFonts w:ascii="Arial" w:eastAsia="Times New Roman" w:hAnsi="Arial" w:cs="Arial"/>
                                        <w:color w:val="A9A9A9"/>
                                        <w:sz w:val="17"/>
                                        <w:szCs w:val="17"/>
                                      </w:rPr>
                                      <w:t>The content of this message and related hyperlinks is for information purposes only</w:t>
                                    </w:r>
                                    <w:r>
                                      <w:rPr>
                                        <w:rFonts w:ascii="Arial" w:eastAsia="Times New Roman" w:hAnsi="Arial" w:cs="Arial"/>
                                        <w:color w:val="A9A9A9"/>
                                        <w:sz w:val="17"/>
                                        <w:szCs w:val="17"/>
                                      </w:rPr>
                                      <w:br/>
                                      <w:t>and does not necessarily express the views of Pennsylvania's State System</w:t>
                                    </w:r>
                                    <w:r>
                                      <w:rPr>
                                        <w:rFonts w:ascii="Arial" w:eastAsia="Times New Roman" w:hAnsi="Arial" w:cs="Arial"/>
                                        <w:color w:val="A9A9A9"/>
                                        <w:sz w:val="17"/>
                                        <w:szCs w:val="17"/>
                                      </w:rPr>
                                      <w:br/>
                                      <w:t>of Higher Education, the Commonwealth of Pennsylvania, or its agents</w:t>
                                    </w:r>
                                    <w:r>
                                      <w:rPr>
                                        <w:rFonts w:ascii="Helvetica" w:eastAsia="Times New Roman" w:hAnsi="Helvetica" w:cs="Helvetica"/>
                                        <w:color w:val="A9A9A9"/>
                                        <w:sz w:val="17"/>
                                        <w:szCs w:val="17"/>
                                      </w:rPr>
                                      <w:t>.</w:t>
                                    </w: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rPr>
                      <w:rFonts w:eastAsia="Times New Roman"/>
                      <w:sz w:val="20"/>
                      <w:szCs w:val="20"/>
                    </w:rPr>
                  </w:pPr>
                </w:p>
              </w:tc>
            </w:tr>
          </w:tbl>
          <w:p w:rsidR="00451844" w:rsidRDefault="00451844">
            <w:pPr>
              <w:jc w:val="center"/>
              <w:rPr>
                <w:rFonts w:eastAsia="Times New Roman"/>
                <w:sz w:val="20"/>
                <w:szCs w:val="20"/>
              </w:rPr>
            </w:pPr>
          </w:p>
        </w:tc>
      </w:tr>
    </w:tbl>
    <w:p w:rsidR="00AD2B73" w:rsidRDefault="00AD2B73">
      <w:bookmarkStart w:id="0" w:name="_GoBack"/>
      <w:bookmarkEnd w:id="0"/>
    </w:p>
    <w:sectPr w:rsidR="00AD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44"/>
    <w:rsid w:val="00451844"/>
    <w:rsid w:val="00AD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1FA0D-8A17-4C91-9C0F-C328797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44"/>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51844"/>
    <w:pPr>
      <w:spacing w:line="300" w:lineRule="auto"/>
      <w:outlineLvl w:val="0"/>
    </w:pPr>
    <w:rPr>
      <w:rFonts w:ascii="Helvetica" w:hAnsi="Helvetica" w:cs="Helvetica"/>
      <w:b/>
      <w:bCs/>
      <w:color w:val="F9F8F7"/>
      <w:spacing w:val="-30"/>
      <w:kern w:val="36"/>
      <w:sz w:val="75"/>
      <w:szCs w:val="75"/>
    </w:rPr>
  </w:style>
  <w:style w:type="paragraph" w:styleId="Heading2">
    <w:name w:val="heading 2"/>
    <w:basedOn w:val="Normal"/>
    <w:link w:val="Heading2Char"/>
    <w:uiPriority w:val="9"/>
    <w:semiHidden/>
    <w:unhideWhenUsed/>
    <w:qFormat/>
    <w:rsid w:val="00451844"/>
    <w:pPr>
      <w:spacing w:line="300" w:lineRule="auto"/>
      <w:outlineLvl w:val="1"/>
    </w:pPr>
    <w:rPr>
      <w:rFonts w:ascii="Helvetica" w:hAnsi="Helvetica" w:cs="Helvetica"/>
      <w:b/>
      <w:bCs/>
      <w:color w:val="737475"/>
      <w:sz w:val="39"/>
      <w:szCs w:val="39"/>
    </w:rPr>
  </w:style>
  <w:style w:type="paragraph" w:styleId="Heading3">
    <w:name w:val="heading 3"/>
    <w:basedOn w:val="Normal"/>
    <w:link w:val="Heading3Char"/>
    <w:uiPriority w:val="9"/>
    <w:semiHidden/>
    <w:unhideWhenUsed/>
    <w:qFormat/>
    <w:rsid w:val="00451844"/>
    <w:pPr>
      <w:spacing w:line="300" w:lineRule="auto"/>
      <w:outlineLvl w:val="2"/>
    </w:pPr>
    <w:rPr>
      <w:rFonts w:ascii="Helvetica" w:hAnsi="Helvetica" w:cs="Helvetica"/>
      <w:b/>
      <w:bCs/>
      <w:color w:val="E7B932"/>
      <w:sz w:val="27"/>
      <w:szCs w:val="27"/>
    </w:rPr>
  </w:style>
  <w:style w:type="paragraph" w:styleId="Heading4">
    <w:name w:val="heading 4"/>
    <w:basedOn w:val="Normal"/>
    <w:link w:val="Heading4Char"/>
    <w:uiPriority w:val="9"/>
    <w:semiHidden/>
    <w:unhideWhenUsed/>
    <w:qFormat/>
    <w:rsid w:val="00451844"/>
    <w:pPr>
      <w:spacing w:line="300" w:lineRule="auto"/>
      <w:outlineLvl w:val="3"/>
    </w:pPr>
    <w:rPr>
      <w:rFonts w:ascii="Helvetica" w:hAnsi="Helvetica" w:cs="Helvetic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844"/>
    <w:rPr>
      <w:rFonts w:ascii="Helvetica" w:hAnsi="Helvetica" w:cs="Helvetica"/>
      <w:b/>
      <w:bCs/>
      <w:color w:val="F9F8F7"/>
      <w:spacing w:val="-30"/>
      <w:kern w:val="36"/>
      <w:sz w:val="75"/>
      <w:szCs w:val="75"/>
    </w:rPr>
  </w:style>
  <w:style w:type="character" w:customStyle="1" w:styleId="Heading2Char">
    <w:name w:val="Heading 2 Char"/>
    <w:basedOn w:val="DefaultParagraphFont"/>
    <w:link w:val="Heading2"/>
    <w:uiPriority w:val="9"/>
    <w:semiHidden/>
    <w:rsid w:val="00451844"/>
    <w:rPr>
      <w:rFonts w:ascii="Helvetica" w:hAnsi="Helvetica" w:cs="Helvetica"/>
      <w:b/>
      <w:bCs/>
      <w:color w:val="737475"/>
      <w:sz w:val="39"/>
      <w:szCs w:val="39"/>
    </w:rPr>
  </w:style>
  <w:style w:type="character" w:customStyle="1" w:styleId="Heading3Char">
    <w:name w:val="Heading 3 Char"/>
    <w:basedOn w:val="DefaultParagraphFont"/>
    <w:link w:val="Heading3"/>
    <w:uiPriority w:val="9"/>
    <w:semiHidden/>
    <w:rsid w:val="00451844"/>
    <w:rPr>
      <w:rFonts w:ascii="Helvetica" w:hAnsi="Helvetica" w:cs="Helvetica"/>
      <w:b/>
      <w:bCs/>
      <w:color w:val="E7B932"/>
      <w:sz w:val="27"/>
      <w:szCs w:val="27"/>
    </w:rPr>
  </w:style>
  <w:style w:type="character" w:customStyle="1" w:styleId="Heading4Char">
    <w:name w:val="Heading 4 Char"/>
    <w:basedOn w:val="DefaultParagraphFont"/>
    <w:link w:val="Heading4"/>
    <w:uiPriority w:val="9"/>
    <w:semiHidden/>
    <w:rsid w:val="00451844"/>
    <w:rPr>
      <w:rFonts w:ascii="Helvetica" w:hAnsi="Helvetica" w:cs="Helvetica"/>
      <w:b/>
      <w:bCs/>
      <w:color w:val="808080"/>
      <w:sz w:val="24"/>
      <w:szCs w:val="24"/>
    </w:rPr>
  </w:style>
  <w:style w:type="character" w:styleId="Strong">
    <w:name w:val="Strong"/>
    <w:basedOn w:val="DefaultParagraphFont"/>
    <w:uiPriority w:val="22"/>
    <w:qFormat/>
    <w:rsid w:val="00451844"/>
    <w:rPr>
      <w:b/>
      <w:bCs/>
    </w:rPr>
  </w:style>
  <w:style w:type="character" w:styleId="Hyperlink">
    <w:name w:val="Hyperlink"/>
    <w:basedOn w:val="DefaultParagraphFont"/>
    <w:uiPriority w:val="99"/>
    <w:semiHidden/>
    <w:unhideWhenUsed/>
    <w:rsid w:val="00451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46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she.us9.list-manage1.com/track/click?u=853805168e37ceb08a882beba&amp;id=9777c063b9&amp;e=818379e0ea" TargetMode="External"/><Relationship Id="rId13" Type="http://schemas.openxmlformats.org/officeDocument/2006/relationships/hyperlink" Target="http://passhe.us9.list-manage.com/track/click?u=853805168e37ceb08a882beba&amp;id=b9d1ee4c42&amp;e=818379e0ea" TargetMode="External"/><Relationship Id="rId18" Type="http://schemas.openxmlformats.org/officeDocument/2006/relationships/hyperlink" Target="http://passhe.us9.list-manage.com/track/click?u=853805168e37ceb08a882beba&amp;id=4de9ad9d28&amp;e=818379e0ea" TargetMode="External"/><Relationship Id="rId26" Type="http://schemas.openxmlformats.org/officeDocument/2006/relationships/hyperlink" Target="http://passhe.us9.list-manage.com/track/click?u=853805168e37ceb08a882beba&amp;id=cfeebe3974&amp;e=818379e0ea" TargetMode="External"/><Relationship Id="rId3" Type="http://schemas.openxmlformats.org/officeDocument/2006/relationships/webSettings" Target="webSettings.xml"/><Relationship Id="rId21" Type="http://schemas.openxmlformats.org/officeDocument/2006/relationships/hyperlink" Target="http://passhe.us9.list-manage.com/track/click?u=853805168e37ceb08a882beba&amp;id=2a4b00aac3&amp;e=818379e0ea" TargetMode="External"/><Relationship Id="rId34" Type="http://schemas.openxmlformats.org/officeDocument/2006/relationships/hyperlink" Target="http://passhe.us9.list-manage2.com/track/click?u=853805168e37ceb08a882beba&amp;id=4e2d9133c3&amp;e=818379e0ea" TargetMode="External"/><Relationship Id="rId7" Type="http://schemas.openxmlformats.org/officeDocument/2006/relationships/hyperlink" Target="http://passhe.us9.list-manage.com/track/click?u=853805168e37ceb08a882beba&amp;id=a44399d44a&amp;e=818379e0ea" TargetMode="External"/><Relationship Id="rId12" Type="http://schemas.openxmlformats.org/officeDocument/2006/relationships/hyperlink" Target="http://passhe.us9.list-manage2.com/track/click?u=853805168e37ceb08a882beba&amp;id=e8237789a6&amp;e=818379e0ea" TargetMode="External"/><Relationship Id="rId17" Type="http://schemas.openxmlformats.org/officeDocument/2006/relationships/hyperlink" Target="http://passhe.us9.list-manage.com/track/click?u=853805168e37ceb08a882beba&amp;id=0e4f95d02a&amp;e=818379e0ea" TargetMode="External"/><Relationship Id="rId25" Type="http://schemas.openxmlformats.org/officeDocument/2006/relationships/hyperlink" Target="http://passhe.us9.list-manage.com/track/click?u=853805168e37ceb08a882beba&amp;id=e8c24cebdf&amp;e=818379e0ea" TargetMode="External"/><Relationship Id="rId33" Type="http://schemas.openxmlformats.org/officeDocument/2006/relationships/hyperlink" Target="http://passhe.us9.list-manage1.com/track/click?u=853805168e37ceb08a882beba&amp;id=2a36277131&amp;e=818379e0ea" TargetMode="External"/><Relationship Id="rId2" Type="http://schemas.openxmlformats.org/officeDocument/2006/relationships/settings" Target="settings.xml"/><Relationship Id="rId16" Type="http://schemas.openxmlformats.org/officeDocument/2006/relationships/hyperlink" Target="http://passhe.us9.list-manage.com/track/click?u=853805168e37ceb08a882beba&amp;id=4fcaea804d&amp;e=818379e0ea" TargetMode="External"/><Relationship Id="rId20" Type="http://schemas.openxmlformats.org/officeDocument/2006/relationships/hyperlink" Target="http://passhe.us9.list-manage1.com/track/click?u=853805168e37ceb08a882beba&amp;id=d8338db428&amp;e=818379e0ea"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passhe.us9.list-manage.com/track/click?u=853805168e37ceb08a882beba&amp;id=6aaaef5e57&amp;e=818379e0ea" TargetMode="External"/><Relationship Id="rId11" Type="http://schemas.openxmlformats.org/officeDocument/2006/relationships/hyperlink" Target="http://passhe.us9.list-manage.com/track/click?u=853805168e37ceb08a882beba&amp;id=f2e07d6499&amp;e=818379e0ea" TargetMode="External"/><Relationship Id="rId24" Type="http://schemas.openxmlformats.org/officeDocument/2006/relationships/hyperlink" Target="http://passhe.us9.list-manage1.com/track/click?u=853805168e37ceb08a882beba&amp;id=a885d1bc4d&amp;e=818379e0ea" TargetMode="External"/><Relationship Id="rId32" Type="http://schemas.openxmlformats.org/officeDocument/2006/relationships/hyperlink" Target="http://passhe.us9.list-manage.com/track/click?u=853805168e37ceb08a882beba&amp;id=6d91845c21&amp;e=818379e0ea" TargetMode="External"/><Relationship Id="rId5" Type="http://schemas.openxmlformats.org/officeDocument/2006/relationships/hyperlink" Target="http://passhe.us9.list-manage.com/track/click?u=853805168e37ceb08a882beba&amp;id=8038e3035a&amp;e=818379e0ea" TargetMode="External"/><Relationship Id="rId15" Type="http://schemas.openxmlformats.org/officeDocument/2006/relationships/hyperlink" Target="http://passhe.us9.list-manage.com/track/click?u=853805168e37ceb08a882beba&amp;id=709c2526fe&amp;e=818379e0ea" TargetMode="External"/><Relationship Id="rId23" Type="http://schemas.openxmlformats.org/officeDocument/2006/relationships/hyperlink" Target="http://passhe.us9.list-manage1.com/track/click?u=853805168e37ceb08a882beba&amp;id=900de9c003&amp;e=818379e0ea" TargetMode="External"/><Relationship Id="rId28" Type="http://schemas.openxmlformats.org/officeDocument/2006/relationships/hyperlink" Target="http://passhe.us9.list-manage1.com/track/click?u=853805168e37ceb08a882beba&amp;id=4758bbd83f&amp;e=818379e0ea" TargetMode="External"/><Relationship Id="rId36" Type="http://schemas.openxmlformats.org/officeDocument/2006/relationships/theme" Target="theme/theme1.xml"/><Relationship Id="rId10" Type="http://schemas.openxmlformats.org/officeDocument/2006/relationships/hyperlink" Target="http://passhe.us9.list-manage2.com/track/click?u=853805168e37ceb08a882beba&amp;id=cefad914e7&amp;e=818379e0ea" TargetMode="External"/><Relationship Id="rId19" Type="http://schemas.openxmlformats.org/officeDocument/2006/relationships/hyperlink" Target="http://passhe.us9.list-manage1.com/track/click?u=853805168e37ceb08a882beba&amp;id=c6382ef337&amp;e=818379e0ea" TargetMode="External"/><Relationship Id="rId31" Type="http://schemas.openxmlformats.org/officeDocument/2006/relationships/hyperlink" Target="http://passhe.us9.list-manage.com/track/click?u=853805168e37ceb08a882beba&amp;id=6cfc4c7ecb&amp;e=818379e0ea" TargetMode="External"/><Relationship Id="rId4" Type="http://schemas.openxmlformats.org/officeDocument/2006/relationships/image" Target="media/image1.jpeg"/><Relationship Id="rId9" Type="http://schemas.openxmlformats.org/officeDocument/2006/relationships/hyperlink" Target="http://passhe.us9.list-manage.com/track/click?u=853805168e37ceb08a882beba&amp;id=4e903ebf21&amp;e=818379e0ea" TargetMode="External"/><Relationship Id="rId14" Type="http://schemas.openxmlformats.org/officeDocument/2006/relationships/hyperlink" Target="http://passhe.us9.list-manage.com/track/click?u=853805168e37ceb08a882beba&amp;id=8d57e01f13&amp;e=818379e0ea" TargetMode="External"/><Relationship Id="rId22" Type="http://schemas.openxmlformats.org/officeDocument/2006/relationships/hyperlink" Target="http://passhe.us9.list-manage1.com/track/click?u=853805168e37ceb08a882beba&amp;id=6bd009943f&amp;e=818379e0ea" TargetMode="External"/><Relationship Id="rId27" Type="http://schemas.openxmlformats.org/officeDocument/2006/relationships/hyperlink" Target="mailto:jhoover-vogel@passhe.edu" TargetMode="External"/><Relationship Id="rId30" Type="http://schemas.openxmlformats.org/officeDocument/2006/relationships/hyperlink" Target="http://passhe.us9.list-manage1.com/track/click?u=853805168e37ceb08a882beba&amp;id=5be49fc52e&amp;e=818379e0e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Kacskos</dc:creator>
  <cp:keywords/>
  <dc:description/>
  <cp:lastModifiedBy>Janet Kacskos</cp:lastModifiedBy>
  <cp:revision>1</cp:revision>
  <dcterms:created xsi:type="dcterms:W3CDTF">2017-04-17T14:18:00Z</dcterms:created>
  <dcterms:modified xsi:type="dcterms:W3CDTF">2017-04-17T14:19:00Z</dcterms:modified>
</cp:coreProperties>
</file>